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hint="default" w:ascii="Times New Roman" w:hAnsi="Times New Roman"/>
          <w:color w:val="auto"/>
          <w:lang w:val="en-US"/>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XB20250811-01</w:t>
      </w:r>
    </w:p>
    <w:p w14:paraId="391D4447">
      <w:pPr>
        <w:spacing w:line="400" w:lineRule="exact"/>
        <w:rPr>
          <w:rFonts w:ascii="Times New Roman" w:hAnsi="Times New Roman"/>
          <w:color w:val="auto"/>
        </w:rPr>
      </w:pPr>
    </w:p>
    <w:p w14:paraId="43395F81">
      <w:pPr>
        <w:outlineLvl w:val="9"/>
        <w:rPr>
          <w:color w:val="auto"/>
        </w:rPr>
      </w:pPr>
    </w:p>
    <w:p w14:paraId="10AF4C2B">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28D132DF">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2025年8月物资管理中心起重设备配件</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八月十一日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bookmarkStart w:id="207" w:name="_GoBack"/>
      <w:bookmarkEnd w:id="207"/>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4C0FEC">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2025年8月物资管理中心起重设备配件采购项目</w:t>
      </w:r>
    </w:p>
    <w:p w14:paraId="3716104A">
      <w:pPr>
        <w:pStyle w:val="8"/>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仿宋" w:hAnsi="仿宋" w:eastAsia="仿宋" w:cs="仿宋"/>
          <w:b w:val="0"/>
          <w:bCs w:val="0"/>
          <w:color w:val="auto"/>
          <w:sz w:val="32"/>
          <w:szCs w:val="32"/>
          <w:lang w:val="en-US" w:eastAsia="zh-CN"/>
        </w:rPr>
        <w:t>龙门吊滚筒</w:t>
      </w:r>
      <w:r>
        <w:rPr>
          <w:rFonts w:hint="eastAsia" w:ascii="仿宋" w:hAnsi="仿宋" w:eastAsia="仿宋" w:cs="仿宋"/>
          <w:i w:val="0"/>
          <w:iCs w:val="0"/>
          <w:caps w:val="0"/>
          <w:color w:val="000000"/>
          <w:spacing w:val="0"/>
          <w:sz w:val="32"/>
          <w:szCs w:val="32"/>
          <w:lang w:val="en-US" w:eastAsia="zh-CN"/>
        </w:rPr>
        <w:t>一套</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33795775"/>
      <w:bookmarkStart w:id="1" w:name="_Toc14440"/>
      <w:bookmarkStart w:id="2" w:name="_Toc4593"/>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33795776"/>
      <w:bookmarkStart w:id="6" w:name="_Toc7037"/>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8月机动车间起重设备配件</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spacing w:line="44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2025年8 月 20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696"/>
        <w:gridCol w:w="2610"/>
        <w:gridCol w:w="720"/>
        <w:gridCol w:w="720"/>
        <w:gridCol w:w="990"/>
        <w:gridCol w:w="1490"/>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696"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ind w:firstLine="240" w:firstLineChars="100"/>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610"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20"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720" w:type="dxa"/>
            <w:vAlign w:val="center"/>
          </w:tcPr>
          <w:p w14:paraId="7ED010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90"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w:t>
            </w: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490"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24C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653" w:type="dxa"/>
            <w:vAlign w:val="center"/>
          </w:tcPr>
          <w:p w14:paraId="15779113">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1</w:t>
            </w:r>
          </w:p>
        </w:tc>
        <w:tc>
          <w:tcPr>
            <w:tcW w:w="1696" w:type="dxa"/>
            <w:vAlign w:val="center"/>
          </w:tcPr>
          <w:p w14:paraId="23A8CA84">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龙门吊滚筒(加厚型)</w:t>
            </w:r>
          </w:p>
        </w:tc>
        <w:tc>
          <w:tcPr>
            <w:tcW w:w="2610" w:type="dxa"/>
            <w:vAlign w:val="center"/>
          </w:tcPr>
          <w:p w14:paraId="61908D69">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CD.5T-6m，带电机，电机能效等级一级</w:t>
            </w:r>
          </w:p>
        </w:tc>
        <w:tc>
          <w:tcPr>
            <w:tcW w:w="720" w:type="dxa"/>
            <w:vAlign w:val="center"/>
          </w:tcPr>
          <w:p w14:paraId="789714AE">
            <w:pPr>
              <w:jc w:val="center"/>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720" w:type="dxa"/>
            <w:vAlign w:val="center"/>
          </w:tcPr>
          <w:p w14:paraId="3A3D0EDB">
            <w:pPr>
              <w:jc w:val="center"/>
              <w:rPr>
                <w:rFonts w:hint="default"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套</w:t>
            </w:r>
          </w:p>
        </w:tc>
        <w:tc>
          <w:tcPr>
            <w:tcW w:w="990" w:type="dxa"/>
            <w:vAlign w:val="center"/>
          </w:tcPr>
          <w:p w14:paraId="19CBD3D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490" w:type="dxa"/>
            <w:vAlign w:val="center"/>
          </w:tcPr>
          <w:p w14:paraId="1E4A77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879"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eastAsia" w:ascii="仿宋" w:hAnsi="仿宋" w:eastAsia="仿宋" w:cs="仿宋"/>
                <w:color w:val="auto"/>
                <w:sz w:val="32"/>
                <w:szCs w:val="32"/>
                <w:vertAlign w:val="baseline"/>
                <w:lang w:eastAsia="zh-CN"/>
              </w:rPr>
            </w:pP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14688"/>
      <w:bookmarkStart w:id="10" w:name="_Toc14196"/>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w:t>
      </w:r>
      <w:r>
        <w:rPr>
          <w:rFonts w:ascii="仿宋" w:hAnsi="仿宋" w:eastAsia="仿宋" w:cs="仿宋"/>
          <w:i w:val="0"/>
          <w:iCs w:val="0"/>
          <w:caps w:val="0"/>
          <w:color w:val="000000"/>
          <w:spacing w:val="0"/>
          <w:sz w:val="32"/>
          <w:szCs w:val="32"/>
        </w:rPr>
        <w:t>该</w:t>
      </w:r>
      <w:r>
        <w:rPr>
          <w:rFonts w:hint="eastAsia" w:ascii="仿宋" w:hAnsi="仿宋" w:eastAsia="仿宋" w:cs="仿宋"/>
          <w:i w:val="0"/>
          <w:iCs w:val="0"/>
          <w:caps w:val="0"/>
          <w:color w:val="000000"/>
          <w:spacing w:val="0"/>
          <w:sz w:val="32"/>
          <w:szCs w:val="32"/>
          <w:lang w:val="en-US" w:eastAsia="zh-CN"/>
        </w:rPr>
        <w:t>类</w:t>
      </w:r>
      <w:r>
        <w:rPr>
          <w:rFonts w:ascii="仿宋" w:hAnsi="仿宋" w:eastAsia="仿宋" w:cs="仿宋"/>
          <w:i w:val="0"/>
          <w:iCs w:val="0"/>
          <w:caps w:val="0"/>
          <w:color w:val="000000"/>
          <w:spacing w:val="0"/>
          <w:sz w:val="32"/>
          <w:szCs w:val="32"/>
        </w:rPr>
        <w:t>设备</w:t>
      </w:r>
      <w:r>
        <w:rPr>
          <w:rFonts w:hint="eastAsia" w:ascii="仿宋" w:hAnsi="仿宋" w:eastAsia="仿宋" w:cs="仿宋"/>
          <w:i w:val="0"/>
          <w:iCs w:val="0"/>
          <w:caps w:val="0"/>
          <w:color w:val="000000"/>
          <w:spacing w:val="0"/>
          <w:sz w:val="32"/>
          <w:szCs w:val="32"/>
        </w:rPr>
        <w:t>属特种设备，</w:t>
      </w:r>
      <w:r>
        <w:rPr>
          <w:rFonts w:hint="eastAsia" w:ascii="仿宋" w:hAnsi="仿宋" w:eastAsia="仿宋" w:cs="仿宋"/>
          <w:i w:val="0"/>
          <w:iCs w:val="0"/>
          <w:caps w:val="0"/>
          <w:color w:val="000000"/>
          <w:spacing w:val="0"/>
          <w:sz w:val="32"/>
          <w:szCs w:val="32"/>
          <w:lang w:val="en-US" w:eastAsia="zh-CN"/>
        </w:rPr>
        <w:t>供货商</w:t>
      </w:r>
      <w:r>
        <w:rPr>
          <w:rFonts w:hint="eastAsia" w:ascii="仿宋" w:hAnsi="仿宋" w:eastAsia="仿宋" w:cs="仿宋"/>
          <w:i w:val="0"/>
          <w:iCs w:val="0"/>
          <w:caps w:val="0"/>
          <w:color w:val="000000"/>
          <w:spacing w:val="0"/>
          <w:sz w:val="32"/>
          <w:szCs w:val="32"/>
        </w:rPr>
        <w:t>需具有特种设备生产资质及安装资质等证明</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52691486"/>
      <w:bookmarkStart w:id="13" w:name="_Toc144974510"/>
      <w:bookmarkStart w:id="14" w:name="_Toc369531529"/>
      <w:bookmarkStart w:id="15" w:name="_Toc152042318"/>
      <w:bookmarkStart w:id="16" w:name="_Toc384308223"/>
      <w:bookmarkStart w:id="17" w:name="_Toc300834963"/>
      <w:bookmarkStart w:id="18" w:name="_Toc361508598"/>
      <w:bookmarkStart w:id="19" w:name="_Toc247513966"/>
      <w:bookmarkStart w:id="20" w:name="_Toc25772"/>
      <w:bookmarkStart w:id="21" w:name="_Toc247527567"/>
      <w:bookmarkStart w:id="22" w:name="_Toc152045542"/>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152045543"/>
      <w:bookmarkStart w:id="25" w:name="_Toc247527568"/>
      <w:bookmarkStart w:id="26" w:name="_Toc152042319"/>
      <w:bookmarkStart w:id="27" w:name="_Toc352691487"/>
      <w:bookmarkStart w:id="28" w:name="_Toc361508599"/>
      <w:bookmarkStart w:id="29" w:name="_Toc369531530"/>
      <w:bookmarkStart w:id="30" w:name="_Toc144974511"/>
      <w:bookmarkStart w:id="31" w:name="_Toc300834964"/>
      <w:bookmarkStart w:id="32" w:name="_Toc247513967"/>
      <w:bookmarkStart w:id="33" w:name="_Toc15242"/>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b/>
          <w:bCs/>
          <w:color w:val="auto"/>
          <w:sz w:val="32"/>
          <w:szCs w:val="32"/>
          <w:lang w:val="en-US" w:eastAsia="zh-CN"/>
        </w:rPr>
        <w:t>伍佰</w:t>
      </w:r>
      <w:r>
        <w:rPr>
          <w:rFonts w:hint="eastAsia" w:ascii="仿宋" w:hAnsi="仿宋" w:eastAsia="仿宋" w:cs="仿宋"/>
          <w:color w:val="auto"/>
          <w:sz w:val="32"/>
          <w:szCs w:val="32"/>
          <w:lang w:val="en-US" w:eastAsia="zh-CN"/>
        </w:rPr>
        <w:t>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29025"/>
      <w:bookmarkStart w:id="35" w:name="_Toc369531533"/>
      <w:bookmarkStart w:id="36" w:name="_Toc352691490"/>
      <w:bookmarkStart w:id="37" w:name="_Toc384308227"/>
      <w:bookmarkStart w:id="38" w:name="_Toc361508602"/>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00834967"/>
      <w:bookmarkStart w:id="40" w:name="_Toc361508603"/>
      <w:bookmarkStart w:id="41" w:name="_Toc247527571"/>
      <w:bookmarkStart w:id="42" w:name="_Toc247513970"/>
      <w:bookmarkStart w:id="43" w:name="_Toc152045546"/>
      <w:bookmarkStart w:id="44" w:name="_Toc152042322"/>
      <w:bookmarkStart w:id="45" w:name="_Toc352691491"/>
      <w:bookmarkStart w:id="46" w:name="_Toc144974514"/>
      <w:bookmarkStart w:id="47" w:name="_Toc14751"/>
      <w:bookmarkStart w:id="48" w:name="_Toc384308228"/>
      <w:bookmarkStart w:id="49" w:name="_Toc369531534"/>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69531535"/>
      <w:bookmarkStart w:id="51" w:name="_Toc352691492"/>
      <w:bookmarkStart w:id="52" w:name="_Toc144974515"/>
      <w:bookmarkStart w:id="53" w:name="_Toc361508604"/>
      <w:bookmarkStart w:id="54" w:name="_Toc17952"/>
      <w:bookmarkStart w:id="55" w:name="_Toc152042323"/>
      <w:bookmarkStart w:id="56" w:name="_Toc247513971"/>
      <w:bookmarkStart w:id="57" w:name="_Toc152045547"/>
      <w:bookmarkStart w:id="58" w:name="_Toc247527572"/>
      <w:bookmarkStart w:id="59" w:name="_Toc300834968"/>
      <w:bookmarkStart w:id="60" w:name="_Toc384308229"/>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4514"/>
      <w:bookmarkStart w:id="62" w:name="_Toc33795794"/>
      <w:bookmarkStart w:id="63" w:name="_Toc21871"/>
      <w:bookmarkStart w:id="64" w:name="_Toc2821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8月12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 8月12日14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或扫描件</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84308277"/>
      <w:bookmarkStart w:id="66" w:name="_Toc152042380"/>
      <w:bookmarkStart w:id="67" w:name="_Toc2907"/>
      <w:bookmarkStart w:id="68" w:name="_Toc152045603"/>
      <w:bookmarkStart w:id="69" w:name="_Toc144974570"/>
      <w:bookmarkStart w:id="70" w:name="_Toc352691538"/>
      <w:bookmarkStart w:id="71" w:name="_Toc247527628"/>
      <w:bookmarkStart w:id="72" w:name="_Toc361508651"/>
      <w:bookmarkStart w:id="73" w:name="_Toc247514027"/>
      <w:bookmarkStart w:id="74" w:name="_Toc369531582"/>
      <w:bookmarkStart w:id="75" w:name="_Toc300835013"/>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13563"/>
      <w:bookmarkStart w:id="78" w:name="_Toc29291"/>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2669"/>
      <w:bookmarkStart w:id="81" w:name="_Toc3366"/>
      <w:bookmarkStart w:id="82" w:name="_Toc3379583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9481"/>
      <w:bookmarkStart w:id="85" w:name="_Toc33795807"/>
      <w:bookmarkStart w:id="86" w:name="_Toc8518"/>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33795808"/>
      <w:bookmarkStart w:id="89" w:name="_Toc30852"/>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33795809"/>
      <w:bookmarkStart w:id="93" w:name="_Toc10372"/>
      <w:bookmarkStart w:id="94" w:name="_Toc1907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9531549"/>
      <w:bookmarkStart w:id="96" w:name="_Toc30095"/>
      <w:bookmarkStart w:id="97" w:name="_Toc144974529"/>
      <w:bookmarkStart w:id="98" w:name="_Toc384308243"/>
      <w:bookmarkStart w:id="99" w:name="_Toc352691505"/>
      <w:bookmarkStart w:id="100" w:name="_Toc152042337"/>
      <w:bookmarkStart w:id="101" w:name="_Toc152045561"/>
      <w:bookmarkStart w:id="102" w:name="_Toc300834982"/>
      <w:bookmarkStart w:id="103" w:name="_Toc247527586"/>
      <w:bookmarkStart w:id="104" w:name="_Toc361508618"/>
      <w:bookmarkStart w:id="105" w:name="_Toc24751398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5590"/>
      <w:bookmarkStart w:id="107" w:name="_Toc33795810"/>
      <w:bookmarkStart w:id="108" w:name="_Toc28756"/>
      <w:bookmarkStart w:id="109" w:name="_Toc2164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19470"/>
      <w:bookmarkStart w:id="111" w:name="_Toc24665"/>
      <w:bookmarkStart w:id="112" w:name="_Toc33795811"/>
      <w:bookmarkStart w:id="113" w:name="_Toc219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1681"/>
      <w:bookmarkStart w:id="116" w:name="_Toc6928"/>
      <w:bookmarkStart w:id="117" w:name="_Toc3379581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52691506"/>
      <w:bookmarkStart w:id="119" w:name="_Toc384308244"/>
      <w:bookmarkStart w:id="120" w:name="_Toc361508619"/>
      <w:bookmarkStart w:id="121" w:name="_Toc369531550"/>
      <w:bookmarkStart w:id="122" w:name="_Toc300834983"/>
      <w:bookmarkStart w:id="123" w:name="_Toc5668"/>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4342"/>
      <w:bookmarkStart w:id="125" w:name="_Toc30705"/>
      <w:bookmarkStart w:id="126" w:name="_Toc33795813"/>
      <w:bookmarkStart w:id="127" w:name="_Toc216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671"/>
      <w:bookmarkStart w:id="129" w:name="_Toc14362"/>
      <w:bookmarkStart w:id="130" w:name="_Toc33795814"/>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1508622"/>
      <w:bookmarkStart w:id="133" w:name="_Toc352691509"/>
      <w:bookmarkStart w:id="134" w:name="_Toc4656"/>
      <w:bookmarkStart w:id="135" w:name="_Toc152045564"/>
      <w:bookmarkStart w:id="136" w:name="_Toc247527589"/>
      <w:bookmarkStart w:id="137" w:name="_Toc152042340"/>
      <w:bookmarkStart w:id="138" w:name="_Toc144974532"/>
      <w:bookmarkStart w:id="139" w:name="_Toc300834986"/>
      <w:bookmarkStart w:id="140" w:name="_Toc384308247"/>
      <w:bookmarkStart w:id="141" w:name="_Toc369531553"/>
      <w:bookmarkStart w:id="142" w:name="_Toc247513988"/>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247527590"/>
      <w:bookmarkStart w:id="144" w:name="_Toc152042341"/>
      <w:bookmarkStart w:id="145" w:name="_Toc369531554"/>
      <w:bookmarkStart w:id="146" w:name="_Toc361508623"/>
      <w:bookmarkStart w:id="147" w:name="_Toc144974533"/>
      <w:bookmarkStart w:id="148" w:name="_Toc247513989"/>
      <w:bookmarkStart w:id="149" w:name="_Toc352691510"/>
      <w:bookmarkStart w:id="150" w:name="_Toc300834987"/>
      <w:bookmarkStart w:id="151" w:name="_Toc18247"/>
      <w:bookmarkStart w:id="152" w:name="_Toc152045565"/>
      <w:bookmarkStart w:id="153" w:name="_Toc384308248"/>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152042344"/>
      <w:bookmarkStart w:id="158" w:name="_Toc300834991"/>
      <w:bookmarkStart w:id="159" w:name="_Toc144974536"/>
      <w:bookmarkStart w:id="160" w:name="_Toc152045568"/>
      <w:bookmarkStart w:id="161" w:name="_Toc247513992"/>
      <w:bookmarkStart w:id="162" w:name="_Toc247527593"/>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14752"/>
      <w:bookmarkStart w:id="164" w:name="_Toc25347"/>
      <w:bookmarkStart w:id="16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13644"/>
      <w:bookmarkStart w:id="167" w:name="_Toc369531559"/>
      <w:bookmarkStart w:id="168" w:name="_Toc384308253"/>
      <w:bookmarkStart w:id="169" w:name="_Toc361508628"/>
      <w:bookmarkStart w:id="170" w:name="_Toc352691515"/>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33795820"/>
      <w:bookmarkStart w:id="172" w:name="_Toc18070"/>
      <w:bookmarkStart w:id="173" w:name="_Toc22294"/>
      <w:bookmarkStart w:id="174" w:name="_Toc24957"/>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45CB508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2000F90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50829414">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6C3FEAD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FAFF846">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19BA416E">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6BBC6EC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2025年08月11日</w:t>
      </w:r>
    </w:p>
    <w:p w14:paraId="0913D8DC">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62163BF">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30D7E16">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474D4F9A">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4363837">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XB20250811-01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8月物资管理中的起重设备配件</w:t>
      </w:r>
      <w:r>
        <w:rPr>
          <w:rStyle w:val="12"/>
          <w:rFonts w:hint="eastAsia" w:ascii="黑体" w:hAnsi="黑体" w:eastAsia="黑体" w:cs="黑体"/>
          <w:b/>
          <w:bCs w:val="0"/>
          <w:i w:val="0"/>
          <w:iCs w:val="0"/>
          <w:caps w:val="0"/>
          <w:color w:val="000000"/>
          <w:spacing w:val="0"/>
          <w:sz w:val="44"/>
          <w:szCs w:val="44"/>
          <w:lang w:val="en-US" w:eastAsia="zh-CN"/>
        </w:rPr>
        <w:t>采购项目</w:t>
      </w:r>
      <w:r>
        <w:rPr>
          <w:rFonts w:hint="eastAsia" w:ascii="黑体" w:hAnsi="黑体" w:eastAsia="黑体" w:cs="黑体"/>
          <w:b/>
          <w:bCs/>
          <w:color w:val="auto"/>
          <w:sz w:val="44"/>
          <w:szCs w:val="44"/>
          <w:lang w:val="en-US" w:eastAsia="zh-CN"/>
        </w:rPr>
        <w:t>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69531698"/>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84308377"/>
      <w:bookmarkStart w:id="186" w:name="_Toc152045789"/>
      <w:bookmarkStart w:id="187" w:name="_Toc144974858"/>
      <w:bookmarkStart w:id="188" w:name="_Toc352691663"/>
      <w:bookmarkStart w:id="189" w:name="_Toc152042578"/>
      <w:bookmarkStart w:id="190" w:name="_Toc361508754"/>
      <w:bookmarkStart w:id="191" w:name="_Toc15573"/>
      <w:bookmarkStart w:id="192" w:name="_Toc369531699"/>
      <w:bookmarkStart w:id="193" w:name="_Toc300835211"/>
      <w:bookmarkStart w:id="194" w:name="_Toc247514248"/>
      <w:bookmarkStart w:id="195" w:name="_Toc24752782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7842"/>
      <w:bookmarkStart w:id="199"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2BABA12D">
      <w:pPr>
        <w:rPr>
          <w:rFonts w:hint="eastAsia" w:ascii="黑体" w:hAnsi="黑体" w:cs="黑体"/>
          <w:b/>
          <w:bCs/>
          <w:color w:val="auto"/>
          <w:kern w:val="2"/>
          <w:sz w:val="36"/>
          <w:szCs w:val="36"/>
          <w:lang w:val="en-US" w:eastAsia="zh-CN" w:bidi="ar-SA"/>
        </w:rPr>
      </w:pPr>
      <w:r>
        <w:rPr>
          <w:rFonts w:hint="eastAsia" w:ascii="仿宋" w:hAnsi="仿宋" w:eastAsia="仿宋" w:cs="仿宋"/>
          <w:b/>
          <w:bCs/>
          <w:color w:val="auto"/>
          <w:sz w:val="32"/>
          <w:szCs w:val="32"/>
          <w:lang w:val="en-US" w:eastAsia="zh-CN"/>
        </w:rPr>
        <w:t>（</w:t>
      </w:r>
      <w:r>
        <w:rPr>
          <w:rStyle w:val="12"/>
          <w:rFonts w:hint="eastAsia" w:ascii="方正小标宋简体" w:hAnsi="方正小标宋简体" w:eastAsia="方正小标宋简体" w:cs="方正小标宋简体"/>
          <w:b/>
          <w:bCs w:val="0"/>
          <w:i w:val="0"/>
          <w:iCs w:val="0"/>
          <w:caps w:val="0"/>
          <w:color w:val="000000"/>
          <w:spacing w:val="0"/>
          <w:sz w:val="30"/>
          <w:szCs w:val="30"/>
          <w:lang w:val="en-US" w:eastAsia="zh-CN"/>
        </w:rPr>
        <w:t>2025年</w:t>
      </w:r>
      <w:r>
        <w:rPr>
          <w:rFonts w:hint="eastAsia" w:ascii="宋体" w:hAnsi="宋体" w:eastAsia="宋体" w:cs="宋体"/>
          <w:b/>
          <w:bCs/>
          <w:color w:val="auto"/>
          <w:sz w:val="30"/>
          <w:szCs w:val="30"/>
          <w:highlight w:val="none"/>
          <w:lang w:val="en-US" w:eastAsia="zh-CN"/>
        </w:rPr>
        <w:t>8月物资管理中心起重设备配件</w:t>
      </w:r>
      <w:r>
        <w:rPr>
          <w:rStyle w:val="12"/>
          <w:rFonts w:hint="eastAsia" w:ascii="方正小标宋简体" w:hAnsi="方正小标宋简体" w:eastAsia="方正小标宋简体" w:cs="方正小标宋简体"/>
          <w:b/>
          <w:bCs w:val="0"/>
          <w:i w:val="0"/>
          <w:iCs w:val="0"/>
          <w:caps w:val="0"/>
          <w:color w:val="000000"/>
          <w:spacing w:val="0"/>
          <w:sz w:val="30"/>
          <w:szCs w:val="30"/>
          <w:lang w:val="en-US" w:eastAsia="zh-CN"/>
        </w:rPr>
        <w:t>采购项目</w:t>
      </w:r>
      <w:r>
        <w:rPr>
          <w:rFonts w:hint="eastAsia" w:ascii="仿宋" w:hAnsi="仿宋" w:eastAsia="仿宋" w:cs="仿宋"/>
          <w:b/>
          <w:bCs/>
          <w:color w:val="auto"/>
          <w:sz w:val="32"/>
          <w:szCs w:val="32"/>
          <w:lang w:val="en-US" w:eastAsia="zh-CN"/>
        </w:rPr>
        <w:t>）</w:t>
      </w:r>
    </w:p>
    <w:tbl>
      <w:tblPr>
        <w:tblStyle w:val="10"/>
        <w:tblW w:w="89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936"/>
        <w:gridCol w:w="2370"/>
        <w:gridCol w:w="720"/>
        <w:gridCol w:w="720"/>
        <w:gridCol w:w="832"/>
        <w:gridCol w:w="870"/>
        <w:gridCol w:w="870"/>
      </w:tblGrid>
      <w:tr w14:paraId="2B7FD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0B630CE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36" w:type="dxa"/>
            <w:vAlign w:val="center"/>
          </w:tcPr>
          <w:p w14:paraId="3B4D8A29">
            <w:pPr>
              <w:keepNext w:val="0"/>
              <w:keepLines w:val="0"/>
              <w:pageBreakBefore w:val="0"/>
              <w:widowControl w:val="0"/>
              <w:kinsoku/>
              <w:wordWrap/>
              <w:overflowPunct/>
              <w:topLinePunct w:val="0"/>
              <w:autoSpaceDE/>
              <w:autoSpaceDN/>
              <w:bidi w:val="0"/>
              <w:adjustRightInd/>
              <w:snapToGrid/>
              <w:spacing w:beforeLines="0" w:afterLines="0" w:line="380" w:lineRule="exact"/>
              <w:ind w:firstLine="240" w:firstLineChars="100"/>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370" w:type="dxa"/>
            <w:vAlign w:val="center"/>
          </w:tcPr>
          <w:p w14:paraId="2FDCEE0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20" w:type="dxa"/>
            <w:vAlign w:val="center"/>
          </w:tcPr>
          <w:p w14:paraId="23F9E6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720" w:type="dxa"/>
            <w:vAlign w:val="center"/>
          </w:tcPr>
          <w:p w14:paraId="3C25E4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32" w:type="dxa"/>
            <w:vAlign w:val="center"/>
          </w:tcPr>
          <w:p w14:paraId="1F59B7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w:t>
            </w: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870" w:type="dxa"/>
            <w:vAlign w:val="center"/>
          </w:tcPr>
          <w:p w14:paraId="51B702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870" w:type="dxa"/>
            <w:vAlign w:val="center"/>
          </w:tcPr>
          <w:p w14:paraId="7F8E70A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18A26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53" w:type="dxa"/>
            <w:vAlign w:val="center"/>
          </w:tcPr>
          <w:p w14:paraId="71AFBF6A">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1</w:t>
            </w:r>
          </w:p>
        </w:tc>
        <w:tc>
          <w:tcPr>
            <w:tcW w:w="1936" w:type="dxa"/>
            <w:vAlign w:val="center"/>
          </w:tcPr>
          <w:p w14:paraId="441D7CD2">
            <w:pPr>
              <w:keepNext w:val="0"/>
              <w:keepLines w:val="0"/>
              <w:widowControl/>
              <w:suppressLineNumbers w:val="0"/>
              <w:jc w:val="center"/>
              <w:textAlignment w:val="center"/>
              <w:rPr>
                <w:rFonts w:hint="default"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龙门吊滚筒(加厚型)</w:t>
            </w:r>
          </w:p>
        </w:tc>
        <w:tc>
          <w:tcPr>
            <w:tcW w:w="2370" w:type="dxa"/>
            <w:vAlign w:val="center"/>
          </w:tcPr>
          <w:p w14:paraId="661797BA">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CD.5T-6m，带电机，电机能效等级一级</w:t>
            </w:r>
          </w:p>
        </w:tc>
        <w:tc>
          <w:tcPr>
            <w:tcW w:w="720" w:type="dxa"/>
            <w:vAlign w:val="center"/>
          </w:tcPr>
          <w:p w14:paraId="2F55FB7A">
            <w:pPr>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720" w:type="dxa"/>
            <w:vAlign w:val="center"/>
          </w:tcPr>
          <w:p w14:paraId="032903F3">
            <w:pPr>
              <w:jc w:val="center"/>
              <w:rPr>
                <w:rFonts w:hint="eastAsia" w:ascii="宋体" w:hAnsi="宋体" w:eastAsia="宋体" w:cs="宋体"/>
                <w:color w:val="auto"/>
                <w:sz w:val="21"/>
                <w:szCs w:val="21"/>
                <w:vertAlign w:val="baseline"/>
                <w:lang w:eastAsia="zh-CN"/>
              </w:rPr>
            </w:pPr>
            <w:r>
              <w:rPr>
                <w:rFonts w:hint="eastAsia" w:ascii="宋体" w:hAnsi="宋体" w:eastAsia="宋体" w:cs="宋体"/>
                <w:b w:val="0"/>
                <w:bCs w:val="0"/>
                <w:color w:val="auto"/>
                <w:sz w:val="21"/>
                <w:szCs w:val="21"/>
                <w:vertAlign w:val="baseline"/>
                <w:lang w:val="en-US" w:eastAsia="zh-CN"/>
              </w:rPr>
              <w:t>套</w:t>
            </w:r>
          </w:p>
        </w:tc>
        <w:tc>
          <w:tcPr>
            <w:tcW w:w="832" w:type="dxa"/>
            <w:vAlign w:val="center"/>
          </w:tcPr>
          <w:p w14:paraId="3B94337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870" w:type="dxa"/>
            <w:vAlign w:val="center"/>
          </w:tcPr>
          <w:p w14:paraId="3A7CF49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870" w:type="dxa"/>
            <w:vAlign w:val="center"/>
          </w:tcPr>
          <w:p w14:paraId="29FD63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382EF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53" w:type="dxa"/>
            <w:vAlign w:val="center"/>
          </w:tcPr>
          <w:p w14:paraId="0ACBF0B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w:t>
            </w:r>
          </w:p>
        </w:tc>
        <w:tc>
          <w:tcPr>
            <w:tcW w:w="1936" w:type="dxa"/>
            <w:vAlign w:val="center"/>
          </w:tcPr>
          <w:p w14:paraId="208FF04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370" w:type="dxa"/>
            <w:vAlign w:val="center"/>
          </w:tcPr>
          <w:p w14:paraId="2F6E3C9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720" w:type="dxa"/>
            <w:vAlign w:val="center"/>
          </w:tcPr>
          <w:p w14:paraId="563EA13A">
            <w:pPr>
              <w:jc w:val="center"/>
              <w:rPr>
                <w:rFonts w:hint="eastAsia" w:ascii="宋体" w:hAnsi="宋体" w:eastAsia="宋体" w:cs="宋体"/>
                <w:color w:val="auto"/>
                <w:sz w:val="21"/>
                <w:szCs w:val="21"/>
                <w:vertAlign w:val="baseline"/>
                <w:lang w:val="en-US" w:eastAsia="zh-CN"/>
              </w:rPr>
            </w:pPr>
          </w:p>
        </w:tc>
        <w:tc>
          <w:tcPr>
            <w:tcW w:w="720" w:type="dxa"/>
            <w:vAlign w:val="center"/>
          </w:tcPr>
          <w:p w14:paraId="1760EFD5">
            <w:pPr>
              <w:jc w:val="center"/>
              <w:rPr>
                <w:rFonts w:hint="eastAsia" w:ascii="宋体" w:hAnsi="宋体" w:eastAsia="宋体" w:cs="宋体"/>
                <w:color w:val="auto"/>
                <w:sz w:val="21"/>
                <w:szCs w:val="21"/>
                <w:vertAlign w:val="baseline"/>
                <w:lang w:eastAsia="zh-CN"/>
              </w:rPr>
            </w:pPr>
          </w:p>
        </w:tc>
        <w:tc>
          <w:tcPr>
            <w:tcW w:w="832" w:type="dxa"/>
            <w:vAlign w:val="center"/>
          </w:tcPr>
          <w:p w14:paraId="2DA8BD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870" w:type="dxa"/>
            <w:vAlign w:val="center"/>
          </w:tcPr>
          <w:p w14:paraId="3EC54EE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870" w:type="dxa"/>
            <w:vAlign w:val="center"/>
          </w:tcPr>
          <w:p w14:paraId="22108FD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bl>
    <w:p w14:paraId="22ED4A7B">
      <w:pPr>
        <w:pStyle w:val="3"/>
        <w:spacing w:after="0"/>
        <w:ind w:firstLine="3313" w:firstLineChars="1100"/>
        <w:jc w:val="both"/>
        <w:rPr>
          <w:rFonts w:hint="eastAsia" w:ascii="宋体" w:hAnsi="宋体" w:eastAsia="宋体" w:cs="宋体"/>
          <w:b/>
          <w:bCs w:val="0"/>
          <w:color w:val="auto"/>
          <w:kern w:val="0"/>
          <w:sz w:val="30"/>
          <w:szCs w:val="30"/>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5B0BB40C">
      <w:pPr>
        <w:pStyle w:val="3"/>
        <w:spacing w:after="0"/>
        <w:ind w:firstLine="643" w:firstLineChars="200"/>
        <w:jc w:val="both"/>
        <w:rPr>
          <w:rFonts w:ascii="Times New Roman" w:hAnsi="Times New Roman"/>
          <w:color w:val="auto"/>
        </w:rPr>
      </w:pP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E2EF221-BFA3-4A56-A70E-F7514D6055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52455C11-9CA2-4F5C-B4D7-4F1A406F09B7}"/>
  </w:font>
  <w:font w:name="方正小标宋简体">
    <w:panose1 w:val="02000000000000000000"/>
    <w:charset w:val="86"/>
    <w:family w:val="auto"/>
    <w:pitch w:val="default"/>
    <w:sig w:usb0="00000001" w:usb1="08000000" w:usb2="00000000" w:usb3="00000000" w:csb0="00040000" w:csb1="00000000"/>
    <w:embedRegular r:id="rId3" w:fontKey="{4D0E3AB3-63B8-45AC-8F16-D9B0438CC762}"/>
  </w:font>
  <w:font w:name="微软雅黑">
    <w:panose1 w:val="020B0503020204020204"/>
    <w:charset w:val="86"/>
    <w:family w:val="auto"/>
    <w:pitch w:val="default"/>
    <w:sig w:usb0="80000287" w:usb1="2ACF3C50" w:usb2="00000016" w:usb3="00000000" w:csb0="0004001F" w:csb1="00000000"/>
    <w:embedRegular r:id="rId4" w:fontKey="{231C658F-8E7E-4250-8BEB-3615724D944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CB6297"/>
    <w:rsid w:val="00CE0EE9"/>
    <w:rsid w:val="01251650"/>
    <w:rsid w:val="016D6AC7"/>
    <w:rsid w:val="01804A4C"/>
    <w:rsid w:val="01A67659"/>
    <w:rsid w:val="023E2922"/>
    <w:rsid w:val="026A1189"/>
    <w:rsid w:val="036F23A1"/>
    <w:rsid w:val="044B6C77"/>
    <w:rsid w:val="051379D8"/>
    <w:rsid w:val="05BE40FB"/>
    <w:rsid w:val="06141C07"/>
    <w:rsid w:val="06A74829"/>
    <w:rsid w:val="06AE5BB8"/>
    <w:rsid w:val="076A5F83"/>
    <w:rsid w:val="07720B9B"/>
    <w:rsid w:val="08073094"/>
    <w:rsid w:val="088E3002"/>
    <w:rsid w:val="092108C3"/>
    <w:rsid w:val="09E90FF4"/>
    <w:rsid w:val="0AA3355A"/>
    <w:rsid w:val="0BA61553"/>
    <w:rsid w:val="0C692CAD"/>
    <w:rsid w:val="0D1B53C2"/>
    <w:rsid w:val="0D4E3C51"/>
    <w:rsid w:val="0DC77F1E"/>
    <w:rsid w:val="0EBE0962"/>
    <w:rsid w:val="0F751969"/>
    <w:rsid w:val="102F1EF5"/>
    <w:rsid w:val="10A122E9"/>
    <w:rsid w:val="114161E7"/>
    <w:rsid w:val="114C66F9"/>
    <w:rsid w:val="118A0A36"/>
    <w:rsid w:val="130628D8"/>
    <w:rsid w:val="13F82B68"/>
    <w:rsid w:val="14F90946"/>
    <w:rsid w:val="14FD19B0"/>
    <w:rsid w:val="151632A6"/>
    <w:rsid w:val="15350822"/>
    <w:rsid w:val="16C3120C"/>
    <w:rsid w:val="17602EFE"/>
    <w:rsid w:val="17725CE9"/>
    <w:rsid w:val="17F453F5"/>
    <w:rsid w:val="18BC4FC3"/>
    <w:rsid w:val="19537248"/>
    <w:rsid w:val="19B65298"/>
    <w:rsid w:val="19BF0744"/>
    <w:rsid w:val="19BF485E"/>
    <w:rsid w:val="19DB2D10"/>
    <w:rsid w:val="19EF056A"/>
    <w:rsid w:val="1A862C7C"/>
    <w:rsid w:val="1AE651FA"/>
    <w:rsid w:val="1B177D78"/>
    <w:rsid w:val="1B9238A2"/>
    <w:rsid w:val="1C055E22"/>
    <w:rsid w:val="1D061E52"/>
    <w:rsid w:val="1D642111"/>
    <w:rsid w:val="1DA8115B"/>
    <w:rsid w:val="1DB27CC5"/>
    <w:rsid w:val="1E34479D"/>
    <w:rsid w:val="1F230344"/>
    <w:rsid w:val="207E073E"/>
    <w:rsid w:val="21262468"/>
    <w:rsid w:val="21834158"/>
    <w:rsid w:val="219E4D4F"/>
    <w:rsid w:val="21C244AB"/>
    <w:rsid w:val="21E96E3C"/>
    <w:rsid w:val="22147AEB"/>
    <w:rsid w:val="22F5715A"/>
    <w:rsid w:val="241430A6"/>
    <w:rsid w:val="244119C2"/>
    <w:rsid w:val="2452597D"/>
    <w:rsid w:val="2530507E"/>
    <w:rsid w:val="262301AE"/>
    <w:rsid w:val="264E00B0"/>
    <w:rsid w:val="2874370A"/>
    <w:rsid w:val="28CF16D9"/>
    <w:rsid w:val="297D7484"/>
    <w:rsid w:val="2A181417"/>
    <w:rsid w:val="2A2E0C3A"/>
    <w:rsid w:val="2A570191"/>
    <w:rsid w:val="2B14398C"/>
    <w:rsid w:val="2CDE0C6B"/>
    <w:rsid w:val="2D0D0FDB"/>
    <w:rsid w:val="2DE05E9B"/>
    <w:rsid w:val="2DF65CCA"/>
    <w:rsid w:val="2E033918"/>
    <w:rsid w:val="2F223688"/>
    <w:rsid w:val="306D5DBA"/>
    <w:rsid w:val="31576CC8"/>
    <w:rsid w:val="31832E12"/>
    <w:rsid w:val="33260700"/>
    <w:rsid w:val="333C7F24"/>
    <w:rsid w:val="333D3C9C"/>
    <w:rsid w:val="339B5162"/>
    <w:rsid w:val="34741452"/>
    <w:rsid w:val="34DF16EF"/>
    <w:rsid w:val="358E6037"/>
    <w:rsid w:val="35FE5964"/>
    <w:rsid w:val="369E0F69"/>
    <w:rsid w:val="37991DE9"/>
    <w:rsid w:val="387B329C"/>
    <w:rsid w:val="38C369F1"/>
    <w:rsid w:val="38D66725"/>
    <w:rsid w:val="398D62E7"/>
    <w:rsid w:val="39974106"/>
    <w:rsid w:val="3A3A65D2"/>
    <w:rsid w:val="3A561988"/>
    <w:rsid w:val="3B3278E1"/>
    <w:rsid w:val="3B3C308E"/>
    <w:rsid w:val="3B7A783B"/>
    <w:rsid w:val="3BFF184D"/>
    <w:rsid w:val="3C3420E0"/>
    <w:rsid w:val="3CB63F34"/>
    <w:rsid w:val="3CFB6595"/>
    <w:rsid w:val="3CFD6BB7"/>
    <w:rsid w:val="3D7C3BC4"/>
    <w:rsid w:val="3E3C01FF"/>
    <w:rsid w:val="3F177A97"/>
    <w:rsid w:val="3F5220BF"/>
    <w:rsid w:val="3F670284"/>
    <w:rsid w:val="405A4224"/>
    <w:rsid w:val="40EE3E7E"/>
    <w:rsid w:val="412D2874"/>
    <w:rsid w:val="427A5715"/>
    <w:rsid w:val="433C5D1E"/>
    <w:rsid w:val="435C016E"/>
    <w:rsid w:val="44047066"/>
    <w:rsid w:val="44107006"/>
    <w:rsid w:val="44641089"/>
    <w:rsid w:val="44920CB0"/>
    <w:rsid w:val="45726E52"/>
    <w:rsid w:val="46032019"/>
    <w:rsid w:val="460F14C8"/>
    <w:rsid w:val="46450513"/>
    <w:rsid w:val="46637C62"/>
    <w:rsid w:val="47C35B26"/>
    <w:rsid w:val="47C744A7"/>
    <w:rsid w:val="48DA3857"/>
    <w:rsid w:val="49165DA6"/>
    <w:rsid w:val="498126DD"/>
    <w:rsid w:val="499917D4"/>
    <w:rsid w:val="4B2B2900"/>
    <w:rsid w:val="4B896DF6"/>
    <w:rsid w:val="4CB27A82"/>
    <w:rsid w:val="4D66647C"/>
    <w:rsid w:val="4DB964A1"/>
    <w:rsid w:val="4DC82688"/>
    <w:rsid w:val="4E6B74B7"/>
    <w:rsid w:val="4F18763F"/>
    <w:rsid w:val="500261D8"/>
    <w:rsid w:val="50610B72"/>
    <w:rsid w:val="50821501"/>
    <w:rsid w:val="509B2FD7"/>
    <w:rsid w:val="50C651BD"/>
    <w:rsid w:val="50E05F3B"/>
    <w:rsid w:val="523676EA"/>
    <w:rsid w:val="524F1A19"/>
    <w:rsid w:val="536B7915"/>
    <w:rsid w:val="55015E72"/>
    <w:rsid w:val="55C20305"/>
    <w:rsid w:val="55EF7BB3"/>
    <w:rsid w:val="55F20E2B"/>
    <w:rsid w:val="56737851"/>
    <w:rsid w:val="5680683F"/>
    <w:rsid w:val="56F815DC"/>
    <w:rsid w:val="57711FE2"/>
    <w:rsid w:val="58093FC9"/>
    <w:rsid w:val="595751BD"/>
    <w:rsid w:val="59907EED"/>
    <w:rsid w:val="59C2148F"/>
    <w:rsid w:val="5A6A06C9"/>
    <w:rsid w:val="5A715E56"/>
    <w:rsid w:val="5B852FAA"/>
    <w:rsid w:val="5B97061C"/>
    <w:rsid w:val="5BC8419B"/>
    <w:rsid w:val="5C2B04AE"/>
    <w:rsid w:val="5CF1327E"/>
    <w:rsid w:val="5D042FB1"/>
    <w:rsid w:val="5DCA09A3"/>
    <w:rsid w:val="5E113BD7"/>
    <w:rsid w:val="5E56783C"/>
    <w:rsid w:val="5E8D407E"/>
    <w:rsid w:val="5F213A10"/>
    <w:rsid w:val="5F8403D9"/>
    <w:rsid w:val="5F8C5DB5"/>
    <w:rsid w:val="60DB671F"/>
    <w:rsid w:val="61137C66"/>
    <w:rsid w:val="61483E9A"/>
    <w:rsid w:val="62233915"/>
    <w:rsid w:val="633D546F"/>
    <w:rsid w:val="642F3009"/>
    <w:rsid w:val="64D8139F"/>
    <w:rsid w:val="65956E9C"/>
    <w:rsid w:val="66452F0C"/>
    <w:rsid w:val="671D4BFD"/>
    <w:rsid w:val="6949691B"/>
    <w:rsid w:val="69AC0C58"/>
    <w:rsid w:val="69E314DA"/>
    <w:rsid w:val="69F446AA"/>
    <w:rsid w:val="6A445335"/>
    <w:rsid w:val="6BD87931"/>
    <w:rsid w:val="6C2347F8"/>
    <w:rsid w:val="6C8D5126"/>
    <w:rsid w:val="6CCD1611"/>
    <w:rsid w:val="6CE26D5D"/>
    <w:rsid w:val="6DB30807"/>
    <w:rsid w:val="6EA36ACE"/>
    <w:rsid w:val="6EC7765B"/>
    <w:rsid w:val="6F1B4A56"/>
    <w:rsid w:val="6F4D07E7"/>
    <w:rsid w:val="70626755"/>
    <w:rsid w:val="707458D8"/>
    <w:rsid w:val="72E3289C"/>
    <w:rsid w:val="736305DA"/>
    <w:rsid w:val="74777CF5"/>
    <w:rsid w:val="749F7D37"/>
    <w:rsid w:val="74F87447"/>
    <w:rsid w:val="751002ED"/>
    <w:rsid w:val="769468B9"/>
    <w:rsid w:val="76987E92"/>
    <w:rsid w:val="78C41E55"/>
    <w:rsid w:val="79145048"/>
    <w:rsid w:val="79FF3026"/>
    <w:rsid w:val="7C10780F"/>
    <w:rsid w:val="7D4551F4"/>
    <w:rsid w:val="7E9864AD"/>
    <w:rsid w:val="7F06435D"/>
    <w:rsid w:val="7F0D7F93"/>
    <w:rsid w:val="7FBB179D"/>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6954</Words>
  <Characters>7153</Characters>
  <Lines>0</Lines>
  <Paragraphs>0</Paragraphs>
  <TotalTime>0</TotalTime>
  <ScaleCrop>false</ScaleCrop>
  <LinksUpToDate>false</LinksUpToDate>
  <CharactersWithSpaces>7546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郭保平</cp:lastModifiedBy>
  <cp:lastPrinted>2025-05-09T01:14:00Z</cp:lastPrinted>
  <dcterms:modified xsi:type="dcterms:W3CDTF">2025-08-10T06:32:41Z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eyJoZGlkIjoiYjVjZDVhYWVmMTBiNTBjNzdjNjhhM2FmZTAyYmQ1ZTgifQ==</vt:lpwstr>
  </property>
</Properties>
</file>