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7306745">
      <w:pPr>
        <w:kinsoku/>
        <w:wordWrap/>
        <w:bidi w:val="0"/>
        <w:spacing w:beforeAutospacing="0" w:line="400" w:lineRule="exact"/>
        <w:ind w:left="0" w:leftChars="0" w:firstLine="560" w:firstLineChars="200"/>
        <w:rPr>
          <w:rFonts w:hint="default" w:ascii="Times New Roman" w:hAnsi="Times New Roman" w:eastAsia="黑体"/>
          <w:color w:val="auto"/>
          <w:highlight w:val="none"/>
          <w:lang w:val="en-US" w:eastAsia="zh-CN"/>
        </w:rPr>
      </w:pPr>
      <w:r>
        <w:rPr>
          <w:rFonts w:hint="eastAsia" w:ascii="Times New Roman" w:hAnsi="Times New Roman" w:eastAsia="黑体"/>
          <w:color w:val="auto"/>
          <w:sz w:val="28"/>
          <w:szCs w:val="28"/>
          <w:highlight w:val="none"/>
        </w:rPr>
        <w:t>项目编号：</w:t>
      </w:r>
      <w:r>
        <w:rPr>
          <w:rFonts w:hint="eastAsia" w:ascii="Times New Roman" w:hAnsi="Times New Roman" w:eastAsia="黑体"/>
          <w:color w:val="auto"/>
          <w:sz w:val="28"/>
          <w:szCs w:val="28"/>
          <w:highlight w:val="none"/>
          <w:lang w:val="en-US" w:eastAsia="zh-CN"/>
        </w:rPr>
        <w:t>XB202500730-02</w:t>
      </w:r>
    </w:p>
    <w:p w14:paraId="5168021C">
      <w:pPr>
        <w:kinsoku/>
        <w:wordWrap/>
        <w:bidi w:val="0"/>
        <w:spacing w:beforeAutospacing="0" w:line="400" w:lineRule="exact"/>
        <w:ind w:left="0" w:leftChars="0" w:firstLine="420" w:firstLineChars="200"/>
        <w:rPr>
          <w:rFonts w:ascii="Times New Roman" w:hAnsi="Times New Roman"/>
          <w:color w:val="auto"/>
        </w:rPr>
      </w:pPr>
    </w:p>
    <w:p w14:paraId="1FF25262">
      <w:pPr>
        <w:kinsoku/>
        <w:wordWrap/>
        <w:bidi w:val="0"/>
        <w:spacing w:beforeAutospacing="0" w:line="400" w:lineRule="exact"/>
        <w:ind w:left="0" w:leftChars="0" w:firstLine="420" w:firstLineChars="200"/>
        <w:rPr>
          <w:rFonts w:ascii="Times New Roman" w:hAnsi="Times New Roman"/>
          <w:color w:val="auto"/>
        </w:rPr>
      </w:pPr>
    </w:p>
    <w:p w14:paraId="0532BC54">
      <w:pPr>
        <w:kinsoku/>
        <w:wordWrap/>
        <w:bidi w:val="0"/>
        <w:spacing w:beforeAutospacing="0"/>
        <w:ind w:left="0" w:leftChars="0" w:firstLine="420" w:firstLineChars="200"/>
        <w:outlineLvl w:val="9"/>
        <w:rPr>
          <w:color w:val="auto"/>
        </w:rPr>
      </w:pPr>
    </w:p>
    <w:p w14:paraId="48F43651">
      <w:pPr>
        <w:kinsoku/>
        <w:wordWrap/>
        <w:bidi w:val="0"/>
        <w:spacing w:beforeAutospacing="0" w:line="400" w:lineRule="exact"/>
        <w:ind w:left="0" w:leftChars="0" w:firstLine="420" w:firstLineChars="200"/>
        <w:rPr>
          <w:rFonts w:ascii="Times New Roman" w:hAnsi="Times New Roman"/>
          <w:color w:val="auto"/>
        </w:rPr>
      </w:pPr>
    </w:p>
    <w:p w14:paraId="40804D3B">
      <w:pPr>
        <w:kinsoku/>
        <w:wordWrap/>
        <w:bidi w:val="0"/>
        <w:spacing w:beforeAutospacing="0" w:line="400" w:lineRule="exact"/>
        <w:ind w:left="0" w:leftChars="0" w:firstLine="420" w:firstLineChars="200"/>
        <w:rPr>
          <w:rFonts w:ascii="Times New Roman" w:hAnsi="Times New Roman"/>
          <w:color w:val="auto"/>
        </w:rPr>
      </w:pPr>
    </w:p>
    <w:p w14:paraId="702B5F94">
      <w:pPr>
        <w:kinsoku/>
        <w:wordWrap/>
        <w:bidi w:val="0"/>
        <w:spacing w:beforeAutospacing="0" w:line="360" w:lineRule="auto"/>
        <w:ind w:left="0" w:leftChars="0" w:firstLine="880" w:firstLineChars="200"/>
        <w:jc w:val="center"/>
        <w:rPr>
          <w:rFonts w:hint="eastAsia" w:ascii="Times New Roman" w:hAnsi="Times New Roman" w:eastAsia="黑体"/>
          <w:color w:val="auto"/>
          <w:sz w:val="44"/>
          <w:szCs w:val="44"/>
          <w:highlight w:val="none"/>
          <w:lang w:eastAsia="zh-CN"/>
        </w:rPr>
      </w:pPr>
      <w:r>
        <w:rPr>
          <w:rFonts w:hint="eastAsia" w:ascii="Times New Roman" w:hAnsi="Times New Roman" w:eastAsia="黑体"/>
          <w:color w:val="auto"/>
          <w:sz w:val="44"/>
          <w:szCs w:val="44"/>
          <w:highlight w:val="none"/>
          <w:lang w:eastAsia="zh-CN"/>
        </w:rPr>
        <w:t>陕西锌业有限公司</w:t>
      </w:r>
    </w:p>
    <w:p w14:paraId="3B760B51">
      <w:pPr>
        <w:kinsoku/>
        <w:wordWrap/>
        <w:bidi w:val="0"/>
        <w:spacing w:beforeAutospacing="0" w:line="360" w:lineRule="auto"/>
        <w:ind w:left="0" w:leftChars="0" w:firstLine="880" w:firstLineChars="200"/>
        <w:jc w:val="center"/>
        <w:rPr>
          <w:rFonts w:hint="default" w:ascii="Times New Roman" w:hAnsi="Times New Roman"/>
          <w:color w:val="auto"/>
          <w:lang w:val="en-US"/>
        </w:rPr>
      </w:pPr>
      <w:r>
        <w:rPr>
          <w:rFonts w:hint="eastAsia" w:ascii="Times New Roman" w:hAnsi="Times New Roman" w:eastAsia="黑体"/>
          <w:color w:val="auto"/>
          <w:sz w:val="44"/>
          <w:szCs w:val="44"/>
          <w:highlight w:val="none"/>
          <w:lang w:eastAsia="zh-CN"/>
        </w:rPr>
        <w:t>厂区绿化外包</w:t>
      </w:r>
      <w:r>
        <w:rPr>
          <w:rFonts w:hint="eastAsia" w:ascii="Times New Roman" w:hAnsi="Times New Roman" w:eastAsia="黑体"/>
          <w:color w:val="auto"/>
          <w:sz w:val="44"/>
          <w:szCs w:val="44"/>
          <w:highlight w:val="none"/>
          <w:lang w:val="en-US" w:eastAsia="zh-CN"/>
        </w:rPr>
        <w:t>项目</w:t>
      </w:r>
      <w:r>
        <w:rPr>
          <w:rFonts w:hint="eastAsia" w:ascii="Times New Roman" w:hAnsi="Times New Roman" w:eastAsia="黑体"/>
          <w:color w:val="auto"/>
          <w:sz w:val="44"/>
          <w:szCs w:val="44"/>
          <w:highlight w:val="none"/>
          <w:lang w:eastAsia="zh-CN"/>
        </w:rPr>
        <w:t>询比采购</w:t>
      </w:r>
      <w:r>
        <w:rPr>
          <w:rFonts w:hint="eastAsia" w:ascii="Times New Roman" w:hAnsi="Times New Roman" w:eastAsia="黑体"/>
          <w:color w:val="auto"/>
          <w:sz w:val="44"/>
          <w:szCs w:val="44"/>
          <w:highlight w:val="none"/>
          <w:lang w:val="en-US" w:eastAsia="zh-CN"/>
        </w:rPr>
        <w:t>文件</w:t>
      </w:r>
    </w:p>
    <w:p w14:paraId="5C3B6ABA">
      <w:pPr>
        <w:kinsoku/>
        <w:wordWrap/>
        <w:bidi w:val="0"/>
        <w:spacing w:beforeAutospacing="0" w:line="400" w:lineRule="exact"/>
        <w:ind w:left="0" w:leftChars="0" w:firstLine="420" w:firstLineChars="200"/>
        <w:rPr>
          <w:rFonts w:ascii="Times New Roman" w:hAnsi="Times New Roman"/>
          <w:color w:val="auto"/>
        </w:rPr>
      </w:pPr>
    </w:p>
    <w:p w14:paraId="7686C8FF">
      <w:pPr>
        <w:kinsoku/>
        <w:wordWrap/>
        <w:bidi w:val="0"/>
        <w:spacing w:beforeAutospacing="0" w:line="400" w:lineRule="exact"/>
        <w:ind w:left="0" w:leftChars="0" w:firstLine="420" w:firstLineChars="200"/>
        <w:rPr>
          <w:rFonts w:ascii="Times New Roman" w:hAnsi="Times New Roman"/>
          <w:color w:val="auto"/>
        </w:rPr>
      </w:pPr>
    </w:p>
    <w:p w14:paraId="69EB29EF">
      <w:pPr>
        <w:kinsoku/>
        <w:wordWrap/>
        <w:bidi w:val="0"/>
        <w:spacing w:beforeAutospacing="0" w:line="400" w:lineRule="exact"/>
        <w:ind w:left="0" w:leftChars="0" w:firstLine="420" w:firstLineChars="200"/>
        <w:rPr>
          <w:rFonts w:ascii="Times New Roman" w:hAnsi="Times New Roman"/>
          <w:color w:val="auto"/>
        </w:rPr>
      </w:pPr>
    </w:p>
    <w:p w14:paraId="672B1A11">
      <w:pPr>
        <w:kinsoku/>
        <w:wordWrap/>
        <w:bidi w:val="0"/>
        <w:spacing w:beforeAutospacing="0" w:line="400" w:lineRule="exact"/>
        <w:ind w:left="0" w:leftChars="0" w:firstLine="420" w:firstLineChars="200"/>
        <w:rPr>
          <w:rFonts w:ascii="Times New Roman" w:hAnsi="Times New Roman"/>
          <w:color w:val="auto"/>
        </w:rPr>
      </w:pPr>
    </w:p>
    <w:p w14:paraId="47C672CC">
      <w:pPr>
        <w:kinsoku/>
        <w:wordWrap/>
        <w:bidi w:val="0"/>
        <w:spacing w:beforeAutospacing="0" w:line="400" w:lineRule="exact"/>
        <w:ind w:left="0" w:leftChars="0" w:firstLine="420" w:firstLineChars="200"/>
        <w:rPr>
          <w:rFonts w:ascii="Times New Roman" w:hAnsi="Times New Roman"/>
          <w:color w:val="auto"/>
        </w:rPr>
      </w:pPr>
    </w:p>
    <w:p w14:paraId="4C734E17">
      <w:pPr>
        <w:kinsoku/>
        <w:wordWrap/>
        <w:bidi w:val="0"/>
        <w:spacing w:beforeAutospacing="0" w:line="400" w:lineRule="exact"/>
        <w:ind w:left="0" w:leftChars="0" w:firstLine="420" w:firstLineChars="200"/>
        <w:rPr>
          <w:rFonts w:ascii="Times New Roman" w:hAnsi="Times New Roman"/>
          <w:color w:val="auto"/>
        </w:rPr>
      </w:pPr>
    </w:p>
    <w:p w14:paraId="3C7CA5F7">
      <w:pPr>
        <w:kinsoku/>
        <w:wordWrap/>
        <w:bidi w:val="0"/>
        <w:spacing w:beforeAutospacing="0" w:line="400" w:lineRule="exact"/>
        <w:ind w:left="0" w:leftChars="0" w:firstLine="420" w:firstLineChars="200"/>
        <w:rPr>
          <w:rFonts w:ascii="Times New Roman" w:hAnsi="Times New Roman"/>
          <w:color w:val="auto"/>
        </w:rPr>
      </w:pPr>
    </w:p>
    <w:p w14:paraId="52618E85">
      <w:pPr>
        <w:pStyle w:val="5"/>
        <w:kinsoku/>
        <w:wordWrap/>
        <w:bidi w:val="0"/>
        <w:spacing w:beforeLines="0" w:beforeAutospacing="0" w:after="24"/>
        <w:ind w:left="0" w:leftChars="0" w:firstLine="480" w:firstLineChars="200"/>
        <w:rPr>
          <w:color w:val="auto"/>
        </w:rPr>
      </w:pPr>
    </w:p>
    <w:p w14:paraId="39B18F4E">
      <w:pPr>
        <w:pStyle w:val="5"/>
        <w:kinsoku/>
        <w:wordWrap/>
        <w:bidi w:val="0"/>
        <w:spacing w:beforeLines="0" w:beforeAutospacing="0" w:after="24"/>
        <w:ind w:left="0" w:leftChars="0" w:firstLine="480" w:firstLineChars="200"/>
        <w:rPr>
          <w:color w:val="auto"/>
        </w:rPr>
      </w:pPr>
    </w:p>
    <w:p w14:paraId="6C4EFB08">
      <w:pPr>
        <w:pStyle w:val="5"/>
        <w:kinsoku/>
        <w:wordWrap/>
        <w:bidi w:val="0"/>
        <w:spacing w:beforeLines="0" w:beforeAutospacing="0" w:after="24"/>
        <w:ind w:left="0" w:leftChars="0" w:firstLine="480" w:firstLineChars="200"/>
        <w:rPr>
          <w:color w:val="auto"/>
        </w:rPr>
      </w:pPr>
    </w:p>
    <w:p w14:paraId="443A6F83">
      <w:pPr>
        <w:pStyle w:val="5"/>
        <w:kinsoku/>
        <w:wordWrap/>
        <w:bidi w:val="0"/>
        <w:spacing w:beforeLines="0" w:beforeAutospacing="0" w:after="24"/>
        <w:ind w:left="0" w:leftChars="0" w:firstLine="480" w:firstLineChars="200"/>
        <w:rPr>
          <w:color w:val="auto"/>
        </w:rPr>
      </w:pPr>
    </w:p>
    <w:p w14:paraId="1FEB75B7">
      <w:pPr>
        <w:kinsoku/>
        <w:wordWrap/>
        <w:bidi w:val="0"/>
        <w:spacing w:beforeAutospacing="0" w:line="360" w:lineRule="auto"/>
        <w:ind w:left="0" w:leftChars="0" w:firstLine="720" w:firstLineChars="200"/>
        <w:jc w:val="center"/>
        <w:rPr>
          <w:rFonts w:hint="eastAsia" w:ascii="Times New Roman" w:hAnsi="Times New Roman" w:eastAsia="黑体"/>
          <w:color w:val="auto"/>
          <w:sz w:val="36"/>
          <w:szCs w:val="36"/>
        </w:rPr>
      </w:pPr>
      <w:r>
        <w:rPr>
          <w:rFonts w:hint="eastAsia" w:ascii="Times New Roman" w:hAnsi="Times New Roman" w:eastAsia="黑体"/>
          <w:color w:val="auto"/>
          <w:sz w:val="36"/>
          <w:szCs w:val="36"/>
          <w:lang w:eastAsia="zh-CN"/>
        </w:rPr>
        <w:t>采购人</w:t>
      </w:r>
      <w:r>
        <w:rPr>
          <w:rFonts w:hint="eastAsia" w:ascii="Times New Roman" w:hAnsi="Times New Roman" w:eastAsia="黑体"/>
          <w:color w:val="auto"/>
          <w:sz w:val="36"/>
          <w:szCs w:val="36"/>
        </w:rPr>
        <w:t>：陕西锌业有限公司</w:t>
      </w:r>
    </w:p>
    <w:p w14:paraId="6716D627">
      <w:pPr>
        <w:kinsoku/>
        <w:wordWrap/>
        <w:bidi w:val="0"/>
        <w:spacing w:beforeAutospacing="0" w:line="360" w:lineRule="auto"/>
        <w:ind w:left="0" w:leftChars="0" w:firstLine="720" w:firstLineChars="200"/>
        <w:jc w:val="center"/>
        <w:rPr>
          <w:rFonts w:hint="default" w:ascii="Times New Roman" w:hAnsi="Times New Roman" w:eastAsia="黑体"/>
          <w:color w:val="auto"/>
          <w:sz w:val="36"/>
          <w:szCs w:val="36"/>
          <w:lang w:val="en-US" w:eastAsia="zh-CN"/>
        </w:rPr>
      </w:pPr>
      <w:r>
        <w:rPr>
          <w:rFonts w:hint="eastAsia" w:ascii="Times New Roman" w:hAnsi="Times New Roman" w:eastAsia="黑体"/>
          <w:color w:val="auto"/>
          <w:sz w:val="36"/>
          <w:szCs w:val="36"/>
          <w:lang w:val="en-US" w:eastAsia="zh-CN"/>
        </w:rPr>
        <w:t>法定代表人：徐靖</w:t>
      </w:r>
    </w:p>
    <w:p w14:paraId="4B861F00">
      <w:pPr>
        <w:kinsoku/>
        <w:wordWrap/>
        <w:bidi w:val="0"/>
        <w:spacing w:beforeAutospacing="0" w:line="360" w:lineRule="auto"/>
        <w:ind w:left="0" w:leftChars="0" w:firstLine="640" w:firstLineChars="200"/>
        <w:jc w:val="both"/>
        <w:rPr>
          <w:rFonts w:hint="eastAsia" w:ascii="Times New Roman" w:hAnsi="Times New Roman" w:eastAsia="黑体"/>
          <w:color w:val="auto"/>
          <w:sz w:val="32"/>
          <w:szCs w:val="32"/>
        </w:rPr>
      </w:pPr>
    </w:p>
    <w:p w14:paraId="4CD02118">
      <w:pPr>
        <w:kinsoku/>
        <w:wordWrap/>
        <w:bidi w:val="0"/>
        <w:spacing w:beforeAutospacing="0" w:line="360" w:lineRule="auto"/>
        <w:ind w:left="0" w:leftChars="0" w:firstLine="640" w:firstLineChars="200"/>
        <w:jc w:val="both"/>
        <w:rPr>
          <w:rFonts w:hint="eastAsia" w:ascii="Times New Roman" w:hAnsi="Times New Roman" w:eastAsia="黑体"/>
          <w:color w:val="auto"/>
          <w:sz w:val="32"/>
          <w:szCs w:val="32"/>
        </w:rPr>
      </w:pPr>
    </w:p>
    <w:p w14:paraId="264E9D47">
      <w:pPr>
        <w:kinsoku/>
        <w:wordWrap/>
        <w:bidi w:val="0"/>
        <w:spacing w:beforeAutospacing="0" w:line="360" w:lineRule="auto"/>
        <w:ind w:left="0" w:leftChars="0" w:firstLine="640" w:firstLineChars="200"/>
        <w:jc w:val="center"/>
        <w:rPr>
          <w:rFonts w:hint="eastAsia" w:ascii="Times New Roman" w:hAnsi="Times New Roman" w:eastAsia="宋体"/>
          <w:color w:val="auto"/>
          <w:sz w:val="32"/>
          <w:szCs w:val="32"/>
          <w:lang w:val="en-US" w:eastAsia="zh-CN"/>
        </w:rPr>
        <w:sectPr>
          <w:headerReference r:id="rId3" w:type="default"/>
          <w:footerReference r:id="rId4" w:type="default"/>
          <w:footerReference r:id="rId5" w:type="even"/>
          <w:pgSz w:w="11905" w:h="16838"/>
          <w:pgMar w:top="1134" w:right="1134" w:bottom="1134" w:left="1417" w:header="720" w:footer="720" w:gutter="0"/>
          <w:pgNumType w:fmt="decimal"/>
          <w:cols w:space="720" w:num="1"/>
          <w:docGrid w:linePitch="285" w:charSpace="0"/>
        </w:sectPr>
      </w:pPr>
      <w:r>
        <w:rPr>
          <w:rFonts w:hint="eastAsia" w:ascii="Times New Roman" w:hAnsi="Times New Roman" w:eastAsia="黑体"/>
          <w:color w:val="auto"/>
          <w:sz w:val="32"/>
          <w:szCs w:val="32"/>
        </w:rPr>
        <w:t>二〇二</w:t>
      </w:r>
      <w:r>
        <w:rPr>
          <w:rFonts w:hint="eastAsia" w:ascii="Times New Roman" w:hAnsi="Times New Roman" w:eastAsia="黑体"/>
          <w:color w:val="auto"/>
          <w:sz w:val="32"/>
          <w:szCs w:val="32"/>
          <w:lang w:val="en-US" w:eastAsia="zh-CN"/>
        </w:rPr>
        <w:t>五</w:t>
      </w:r>
      <w:r>
        <w:rPr>
          <w:rFonts w:hint="eastAsia" w:ascii="Times New Roman" w:hAnsi="Times New Roman" w:eastAsia="黑体"/>
          <w:color w:val="auto"/>
          <w:sz w:val="32"/>
          <w:szCs w:val="32"/>
        </w:rPr>
        <w:t>年</w:t>
      </w:r>
      <w:r>
        <w:rPr>
          <w:rFonts w:hint="eastAsia" w:ascii="Times New Roman" w:hAnsi="Times New Roman" w:eastAsia="黑体"/>
          <w:color w:val="auto"/>
          <w:sz w:val="32"/>
          <w:szCs w:val="32"/>
          <w:lang w:val="en-US" w:eastAsia="zh-CN"/>
        </w:rPr>
        <w:t>七</w:t>
      </w:r>
      <w:r>
        <w:rPr>
          <w:rFonts w:hint="eastAsia" w:ascii="Times New Roman" w:hAnsi="Times New Roman" w:eastAsia="黑体"/>
          <w:color w:val="auto"/>
          <w:sz w:val="32"/>
          <w:szCs w:val="32"/>
        </w:rPr>
        <w:t>月</w:t>
      </w:r>
      <w:r>
        <w:rPr>
          <w:rFonts w:hint="eastAsia" w:ascii="Times New Roman" w:hAnsi="Times New Roman" w:eastAsia="黑体"/>
          <w:color w:val="auto"/>
          <w:sz w:val="32"/>
          <w:szCs w:val="32"/>
          <w:lang w:val="en-US" w:eastAsia="zh-CN"/>
        </w:rPr>
        <w:t>三十日</w:t>
      </w:r>
    </w:p>
    <w:p w14:paraId="4313E27D">
      <w:pPr>
        <w:pStyle w:val="10"/>
        <w:keepNext w:val="0"/>
        <w:keepLines w:val="0"/>
        <w:pageBreakBefore w:val="0"/>
        <w:widowControl/>
        <w:suppressLineNumbers w:val="0"/>
        <w:kinsoku/>
        <w:wordWrap/>
        <w:overflowPunct/>
        <w:topLinePunct w:val="0"/>
        <w:autoSpaceDE/>
        <w:autoSpaceDN/>
        <w:bidi w:val="0"/>
        <w:snapToGrid/>
        <w:spacing w:before="0" w:beforeAutospacing="0" w:after="0" w:afterAutospacing="0" w:line="460" w:lineRule="exact"/>
        <w:ind w:left="0" w:leftChars="0" w:firstLine="723" w:firstLineChars="200"/>
        <w:jc w:val="both"/>
        <w:rPr>
          <w:rStyle w:val="14"/>
          <w:rFonts w:hint="eastAsia" w:ascii="方正粗黑宋简体" w:hAnsi="方正粗黑宋简体" w:eastAsia="方正粗黑宋简体" w:cs="方正粗黑宋简体"/>
          <w:b/>
          <w:bCs w:val="0"/>
          <w:i w:val="0"/>
          <w:iCs w:val="0"/>
          <w:caps w:val="0"/>
          <w:color w:val="auto"/>
          <w:spacing w:val="0"/>
          <w:sz w:val="36"/>
          <w:szCs w:val="36"/>
        </w:rPr>
      </w:pPr>
    </w:p>
    <w:p w14:paraId="248E2535">
      <w:pPr>
        <w:pStyle w:val="10"/>
        <w:keepNext w:val="0"/>
        <w:keepLines w:val="0"/>
        <w:pageBreakBefore w:val="0"/>
        <w:widowControl/>
        <w:suppressLineNumbers w:val="0"/>
        <w:kinsoku/>
        <w:wordWrap/>
        <w:overflowPunct/>
        <w:topLinePunct w:val="0"/>
        <w:autoSpaceDE/>
        <w:autoSpaceDN/>
        <w:bidi w:val="0"/>
        <w:snapToGrid/>
        <w:spacing w:before="0" w:beforeAutospacing="0" w:after="0" w:afterAutospacing="0" w:line="460" w:lineRule="exact"/>
        <w:ind w:left="0" w:leftChars="0" w:firstLine="723" w:firstLineChars="200"/>
        <w:jc w:val="center"/>
        <w:rPr>
          <w:rStyle w:val="14"/>
          <w:rFonts w:hint="eastAsia" w:ascii="仿宋" w:hAnsi="仿宋" w:eastAsia="仿宋" w:cs="仿宋"/>
          <w:b/>
          <w:bCs w:val="0"/>
          <w:i w:val="0"/>
          <w:iCs w:val="0"/>
          <w:caps w:val="0"/>
          <w:color w:val="auto"/>
          <w:spacing w:val="0"/>
          <w:sz w:val="36"/>
          <w:szCs w:val="36"/>
        </w:rPr>
      </w:pPr>
      <w:r>
        <w:rPr>
          <w:rStyle w:val="14"/>
          <w:rFonts w:hint="eastAsia" w:ascii="方正粗黑宋简体" w:hAnsi="方正粗黑宋简体" w:eastAsia="方正粗黑宋简体" w:cs="方正粗黑宋简体"/>
          <w:b/>
          <w:bCs w:val="0"/>
          <w:i w:val="0"/>
          <w:iCs w:val="0"/>
          <w:caps w:val="0"/>
          <w:color w:val="auto"/>
          <w:spacing w:val="0"/>
          <w:sz w:val="36"/>
          <w:szCs w:val="36"/>
        </w:rPr>
        <w:t>陕西锌业有限公司</w:t>
      </w:r>
    </w:p>
    <w:p w14:paraId="00A7A40E">
      <w:pPr>
        <w:pStyle w:val="10"/>
        <w:keepNext w:val="0"/>
        <w:keepLines w:val="0"/>
        <w:pageBreakBefore w:val="0"/>
        <w:widowControl/>
        <w:suppressLineNumbers w:val="0"/>
        <w:kinsoku/>
        <w:wordWrap/>
        <w:overflowPunct/>
        <w:topLinePunct w:val="0"/>
        <w:autoSpaceDE/>
        <w:autoSpaceDN/>
        <w:bidi w:val="0"/>
        <w:snapToGrid/>
        <w:spacing w:before="0" w:beforeAutospacing="0" w:after="0" w:afterAutospacing="0" w:line="460" w:lineRule="exact"/>
        <w:ind w:left="0" w:leftChars="0" w:firstLine="723" w:firstLineChars="200"/>
        <w:jc w:val="center"/>
        <w:rPr>
          <w:rFonts w:hint="eastAsia" w:ascii="方正粗黑宋简体" w:hAnsi="方正粗黑宋简体" w:eastAsia="方正粗黑宋简体" w:cs="方正粗黑宋简体"/>
          <w:i w:val="0"/>
          <w:iCs w:val="0"/>
          <w:caps w:val="0"/>
          <w:color w:val="auto"/>
          <w:spacing w:val="0"/>
          <w:sz w:val="36"/>
          <w:szCs w:val="36"/>
          <w:lang w:val="en-US" w:eastAsia="zh-CN"/>
        </w:rPr>
      </w:pPr>
      <w:r>
        <w:rPr>
          <w:rStyle w:val="14"/>
          <w:rFonts w:hint="eastAsia" w:ascii="方正粗黑宋简体" w:hAnsi="方正粗黑宋简体" w:eastAsia="方正粗黑宋简体" w:cs="方正粗黑宋简体"/>
          <w:i w:val="0"/>
          <w:iCs w:val="0"/>
          <w:caps w:val="0"/>
          <w:color w:val="auto"/>
          <w:spacing w:val="0"/>
          <w:sz w:val="36"/>
          <w:szCs w:val="36"/>
        </w:rPr>
        <w:t>厂区绿化外包</w:t>
      </w:r>
      <w:r>
        <w:rPr>
          <w:rStyle w:val="14"/>
          <w:rFonts w:hint="eastAsia" w:ascii="方正粗黑宋简体" w:hAnsi="方正粗黑宋简体" w:eastAsia="方正粗黑宋简体" w:cs="方正粗黑宋简体"/>
          <w:i w:val="0"/>
          <w:iCs w:val="0"/>
          <w:caps w:val="0"/>
          <w:color w:val="auto"/>
          <w:spacing w:val="0"/>
          <w:sz w:val="36"/>
          <w:szCs w:val="36"/>
          <w:lang w:val="en-US" w:eastAsia="zh-CN"/>
        </w:rPr>
        <w:t>项目</w:t>
      </w:r>
      <w:r>
        <w:rPr>
          <w:rStyle w:val="14"/>
          <w:rFonts w:hint="eastAsia" w:ascii="方正粗黑宋简体" w:hAnsi="方正粗黑宋简体" w:eastAsia="方正粗黑宋简体" w:cs="方正粗黑宋简体"/>
          <w:i w:val="0"/>
          <w:iCs w:val="0"/>
          <w:caps w:val="0"/>
          <w:color w:val="auto"/>
          <w:spacing w:val="0"/>
          <w:sz w:val="36"/>
          <w:szCs w:val="36"/>
        </w:rPr>
        <w:t>询比采购</w:t>
      </w:r>
    </w:p>
    <w:p w14:paraId="1EC36912">
      <w:pPr>
        <w:keepNext w:val="0"/>
        <w:keepLines w:val="0"/>
        <w:pageBreakBefore w:val="0"/>
        <w:kinsoku/>
        <w:wordWrap/>
        <w:overflowPunct/>
        <w:topLinePunct w:val="0"/>
        <w:autoSpaceDE/>
        <w:autoSpaceDN/>
        <w:bidi w:val="0"/>
        <w:adjustRightInd/>
        <w:snapToGrid/>
        <w:spacing w:beforeAutospacing="0" w:line="460" w:lineRule="exact"/>
        <w:ind w:left="0" w:leftChars="0" w:firstLine="620" w:firstLineChars="200"/>
        <w:jc w:val="center"/>
        <w:textAlignment w:val="auto"/>
        <w:outlineLvl w:val="9"/>
        <w:rPr>
          <w:rFonts w:hint="default" w:ascii="仿宋" w:hAnsi="仿宋" w:eastAsia="仿宋" w:cs="仿宋"/>
          <w:i w:val="0"/>
          <w:iCs w:val="0"/>
          <w:caps w:val="0"/>
          <w:color w:val="auto"/>
          <w:spacing w:val="0"/>
          <w:sz w:val="32"/>
          <w:szCs w:val="32"/>
          <w:lang w:val="en-US" w:eastAsia="zh-CN"/>
        </w:rPr>
      </w:pPr>
      <w:r>
        <w:rPr>
          <w:rFonts w:ascii="仿宋" w:hAnsi="仿宋" w:eastAsia="仿宋" w:cs="仿宋"/>
          <w:i w:val="0"/>
          <w:iCs w:val="0"/>
          <w:caps w:val="0"/>
          <w:color w:val="auto"/>
          <w:spacing w:val="0"/>
          <w:sz w:val="31"/>
          <w:szCs w:val="31"/>
        </w:rPr>
        <w:t>项目编号：</w:t>
      </w:r>
      <w:r>
        <w:rPr>
          <w:rFonts w:hint="eastAsia" w:ascii="仿宋" w:hAnsi="仿宋" w:eastAsia="仿宋" w:cs="仿宋"/>
          <w:i w:val="0"/>
          <w:iCs w:val="0"/>
          <w:caps w:val="0"/>
          <w:color w:val="auto"/>
          <w:spacing w:val="0"/>
          <w:sz w:val="31"/>
          <w:szCs w:val="31"/>
        </w:rPr>
        <w:t>XB2025</w:t>
      </w:r>
      <w:r>
        <w:rPr>
          <w:rFonts w:hint="eastAsia" w:ascii="仿宋" w:hAnsi="仿宋" w:eastAsia="仿宋" w:cs="仿宋"/>
          <w:i w:val="0"/>
          <w:iCs w:val="0"/>
          <w:caps w:val="0"/>
          <w:color w:val="auto"/>
          <w:spacing w:val="0"/>
          <w:sz w:val="31"/>
          <w:szCs w:val="31"/>
          <w:lang w:val="en-US" w:eastAsia="zh-CN"/>
        </w:rPr>
        <w:t>0730-02</w:t>
      </w:r>
    </w:p>
    <w:p w14:paraId="608C3DBF">
      <w:pPr>
        <w:keepNext w:val="0"/>
        <w:keepLines w:val="0"/>
        <w:pageBreakBefore w:val="0"/>
        <w:kinsoku/>
        <w:wordWrap/>
        <w:overflowPunct/>
        <w:topLinePunct w:val="0"/>
        <w:autoSpaceDE/>
        <w:autoSpaceDN/>
        <w:bidi w:val="0"/>
        <w:adjustRightInd/>
        <w:snapToGrid/>
        <w:spacing w:beforeAutospacing="0" w:line="460" w:lineRule="exact"/>
        <w:ind w:left="0" w:leftChars="0" w:firstLine="560" w:firstLineChars="200"/>
        <w:jc w:val="left"/>
        <w:textAlignment w:val="auto"/>
        <w:outlineLvl w:val="9"/>
        <w:rPr>
          <w:rFonts w:hint="eastAsia" w:ascii="仿宋" w:hAnsi="仿宋" w:eastAsia="仿宋" w:cs="仿宋"/>
          <w:i w:val="0"/>
          <w:iCs w:val="0"/>
          <w:caps w:val="0"/>
          <w:color w:val="auto"/>
          <w:spacing w:val="0"/>
          <w:sz w:val="28"/>
          <w:szCs w:val="28"/>
        </w:rPr>
      </w:pPr>
      <w:r>
        <w:rPr>
          <w:rFonts w:hint="eastAsia" w:ascii="仿宋" w:hAnsi="仿宋" w:eastAsia="仿宋" w:cs="仿宋"/>
          <w:i w:val="0"/>
          <w:iCs w:val="0"/>
          <w:caps w:val="0"/>
          <w:color w:val="auto"/>
          <w:spacing w:val="0"/>
          <w:sz w:val="28"/>
          <w:szCs w:val="28"/>
        </w:rPr>
        <w:t>陕西锌业有限公司</w:t>
      </w:r>
      <w:r>
        <w:rPr>
          <w:rFonts w:hint="eastAsia" w:ascii="仿宋" w:hAnsi="仿宋" w:eastAsia="仿宋" w:cs="仿宋"/>
          <w:i w:val="0"/>
          <w:iCs w:val="0"/>
          <w:caps w:val="0"/>
          <w:color w:val="auto"/>
          <w:spacing w:val="0"/>
          <w:sz w:val="28"/>
          <w:szCs w:val="28"/>
          <w:lang w:val="en-US" w:eastAsia="zh-CN"/>
        </w:rPr>
        <w:t>因生产需要，为进一步提高公司绿化管理水平，提升企业外部形象，降低管理成本，拟对公司绿化区域的日常管理，交由外包服务单位进行日常管理和维护。按照公司有关规定，现通过</w:t>
      </w:r>
      <w:r>
        <w:rPr>
          <w:rFonts w:hint="eastAsia" w:ascii="仿宋" w:hAnsi="仿宋" w:eastAsia="仿宋" w:cs="仿宋"/>
          <w:i w:val="0"/>
          <w:iCs w:val="0"/>
          <w:caps w:val="0"/>
          <w:color w:val="auto"/>
          <w:spacing w:val="0"/>
          <w:sz w:val="28"/>
          <w:szCs w:val="28"/>
        </w:rPr>
        <w:t>询比</w:t>
      </w:r>
      <w:r>
        <w:rPr>
          <w:rFonts w:hint="eastAsia" w:ascii="仿宋" w:hAnsi="仿宋" w:eastAsia="仿宋" w:cs="仿宋"/>
          <w:i w:val="0"/>
          <w:iCs w:val="0"/>
          <w:caps w:val="0"/>
          <w:color w:val="auto"/>
          <w:spacing w:val="0"/>
          <w:sz w:val="28"/>
          <w:szCs w:val="28"/>
          <w:lang w:val="en-US" w:eastAsia="zh-CN"/>
        </w:rPr>
        <w:t>方式确定供应商，欢迎</w:t>
      </w:r>
      <w:r>
        <w:rPr>
          <w:rFonts w:hint="eastAsia" w:ascii="仿宋" w:hAnsi="仿宋" w:eastAsia="仿宋" w:cs="仿宋"/>
          <w:i w:val="0"/>
          <w:iCs w:val="0"/>
          <w:caps w:val="0"/>
          <w:color w:val="auto"/>
          <w:spacing w:val="0"/>
          <w:sz w:val="28"/>
          <w:szCs w:val="28"/>
        </w:rPr>
        <w:t>具备相应资质</w:t>
      </w:r>
      <w:r>
        <w:rPr>
          <w:rFonts w:hint="eastAsia" w:ascii="仿宋" w:hAnsi="仿宋" w:eastAsia="仿宋" w:cs="仿宋"/>
          <w:i w:val="0"/>
          <w:iCs w:val="0"/>
          <w:caps w:val="0"/>
          <w:color w:val="auto"/>
          <w:spacing w:val="0"/>
          <w:sz w:val="28"/>
          <w:szCs w:val="28"/>
          <w:lang w:val="en-US" w:eastAsia="zh-CN"/>
        </w:rPr>
        <w:t>及能力</w:t>
      </w:r>
      <w:r>
        <w:rPr>
          <w:rFonts w:hint="eastAsia" w:ascii="仿宋" w:hAnsi="仿宋" w:eastAsia="仿宋" w:cs="仿宋"/>
          <w:i w:val="0"/>
          <w:iCs w:val="0"/>
          <w:caps w:val="0"/>
          <w:color w:val="auto"/>
          <w:spacing w:val="0"/>
          <w:sz w:val="28"/>
          <w:szCs w:val="28"/>
        </w:rPr>
        <w:t>的单位</w:t>
      </w:r>
      <w:r>
        <w:rPr>
          <w:rFonts w:hint="eastAsia" w:ascii="仿宋" w:hAnsi="仿宋" w:eastAsia="仿宋" w:cs="仿宋"/>
          <w:i w:val="0"/>
          <w:iCs w:val="0"/>
          <w:caps w:val="0"/>
          <w:color w:val="auto"/>
          <w:spacing w:val="0"/>
          <w:sz w:val="28"/>
          <w:szCs w:val="28"/>
          <w:lang w:val="en-US" w:eastAsia="zh-CN"/>
        </w:rPr>
        <w:t>参与该项目询比采购</w:t>
      </w:r>
      <w:r>
        <w:rPr>
          <w:rFonts w:hint="eastAsia" w:ascii="仿宋" w:hAnsi="仿宋" w:eastAsia="仿宋" w:cs="仿宋"/>
          <w:i w:val="0"/>
          <w:iCs w:val="0"/>
          <w:caps w:val="0"/>
          <w:color w:val="auto"/>
          <w:spacing w:val="0"/>
          <w:sz w:val="28"/>
          <w:szCs w:val="28"/>
        </w:rPr>
        <w:t>，具体内容如下：</w:t>
      </w:r>
    </w:p>
    <w:p w14:paraId="20336658">
      <w:pPr>
        <w:pStyle w:val="2"/>
        <w:pageBreakBefore w:val="0"/>
        <w:numPr>
          <w:ilvl w:val="0"/>
          <w:numId w:val="0"/>
        </w:numPr>
        <w:kinsoku/>
        <w:wordWrap/>
        <w:overflowPunct/>
        <w:topLinePunct w:val="0"/>
        <w:autoSpaceDE/>
        <w:autoSpaceDN/>
        <w:bidi w:val="0"/>
        <w:snapToGrid/>
        <w:spacing w:before="0" w:beforeAutospacing="0" w:after="0" w:line="460" w:lineRule="exact"/>
        <w:ind w:left="0" w:leftChars="0" w:firstLine="562" w:firstLineChars="200"/>
        <w:jc w:val="both"/>
        <w:rPr>
          <w:rFonts w:hint="eastAsia" w:ascii="仿宋" w:hAnsi="仿宋" w:eastAsia="仿宋" w:cs="仿宋"/>
          <w:b/>
          <w:bCs/>
          <w:color w:val="auto"/>
          <w:sz w:val="28"/>
          <w:szCs w:val="28"/>
          <w:lang w:val="en-US"/>
        </w:rPr>
      </w:pPr>
      <w:bookmarkStart w:id="0" w:name="_Toc4593"/>
      <w:bookmarkStart w:id="1" w:name="_Toc33795775"/>
      <w:bookmarkStart w:id="2" w:name="_Toc14440"/>
      <w:bookmarkStart w:id="3" w:name="_Toc20230"/>
      <w:r>
        <w:rPr>
          <w:rFonts w:hint="eastAsia" w:ascii="仿宋" w:hAnsi="仿宋" w:eastAsia="仿宋" w:cs="仿宋"/>
          <w:b/>
          <w:bCs/>
          <w:color w:val="auto"/>
          <w:sz w:val="28"/>
          <w:szCs w:val="28"/>
          <w:lang w:val="en-US" w:eastAsia="zh-CN"/>
        </w:rPr>
        <w:t>一、</w:t>
      </w:r>
      <w:r>
        <w:rPr>
          <w:rFonts w:hint="eastAsia" w:ascii="仿宋" w:hAnsi="仿宋" w:eastAsia="仿宋" w:cs="仿宋"/>
          <w:b/>
          <w:bCs/>
          <w:color w:val="auto"/>
          <w:sz w:val="28"/>
          <w:szCs w:val="28"/>
          <w:lang w:eastAsia="zh-CN"/>
        </w:rPr>
        <w:t>采购项目</w:t>
      </w:r>
      <w:bookmarkEnd w:id="0"/>
      <w:bookmarkEnd w:id="1"/>
      <w:bookmarkEnd w:id="2"/>
      <w:bookmarkEnd w:id="3"/>
      <w:r>
        <w:rPr>
          <w:rFonts w:hint="eastAsia" w:ascii="仿宋" w:hAnsi="仿宋" w:eastAsia="仿宋" w:cs="仿宋"/>
          <w:b/>
          <w:bCs/>
          <w:color w:val="auto"/>
          <w:sz w:val="28"/>
          <w:szCs w:val="28"/>
          <w:lang w:val="en-US" w:eastAsia="zh-CN"/>
        </w:rPr>
        <w:t>基本要求</w:t>
      </w:r>
    </w:p>
    <w:p w14:paraId="4F6BD7C7">
      <w:pPr>
        <w:pStyle w:val="2"/>
        <w:pageBreakBefore w:val="0"/>
        <w:numPr>
          <w:ilvl w:val="0"/>
          <w:numId w:val="0"/>
        </w:numPr>
        <w:kinsoku/>
        <w:wordWrap/>
        <w:overflowPunct/>
        <w:topLinePunct w:val="0"/>
        <w:autoSpaceDE/>
        <w:autoSpaceDN/>
        <w:bidi w:val="0"/>
        <w:snapToGrid/>
        <w:spacing w:before="0" w:beforeAutospacing="0" w:after="0" w:line="460" w:lineRule="exact"/>
        <w:ind w:left="0" w:leftChars="0" w:firstLine="560" w:firstLineChars="200"/>
        <w:jc w:val="both"/>
        <w:rPr>
          <w:rFonts w:hint="eastAsia" w:ascii="仿宋" w:hAnsi="仿宋" w:eastAsia="仿宋" w:cs="仿宋"/>
          <w:b w:val="0"/>
          <w:bCs/>
          <w:color w:val="auto"/>
          <w:sz w:val="28"/>
          <w:szCs w:val="28"/>
          <w:lang w:val="en-US" w:eastAsia="zh-CN"/>
        </w:rPr>
      </w:pPr>
      <w:r>
        <w:rPr>
          <w:rFonts w:hint="eastAsia" w:ascii="仿宋" w:hAnsi="仿宋" w:eastAsia="仿宋" w:cs="仿宋"/>
          <w:b w:val="0"/>
          <w:bCs/>
          <w:color w:val="auto"/>
          <w:sz w:val="28"/>
          <w:szCs w:val="28"/>
          <w:lang w:val="en-US" w:eastAsia="zh-CN"/>
        </w:rPr>
        <w:t>（一）采购人：陕西锌业有限公司</w:t>
      </w:r>
    </w:p>
    <w:p w14:paraId="29D945B0">
      <w:pPr>
        <w:pageBreakBefore w:val="0"/>
        <w:kinsoku/>
        <w:wordWrap/>
        <w:overflowPunct/>
        <w:topLinePunct w:val="0"/>
        <w:autoSpaceDE/>
        <w:autoSpaceDN/>
        <w:bidi w:val="0"/>
        <w:snapToGrid/>
        <w:spacing w:beforeAutospacing="0" w:line="460" w:lineRule="exact"/>
        <w:ind w:left="0" w:leftChars="0" w:firstLine="560" w:firstLineChars="200"/>
        <w:jc w:val="both"/>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（二）</w:t>
      </w:r>
      <w:r>
        <w:rPr>
          <w:rFonts w:hint="eastAsia" w:ascii="仿宋" w:hAnsi="仿宋" w:eastAsia="仿宋" w:cs="仿宋"/>
          <w:color w:val="auto"/>
          <w:sz w:val="28"/>
          <w:szCs w:val="28"/>
          <w:lang w:eastAsia="zh-CN"/>
        </w:rPr>
        <w:t>采购项目</w:t>
      </w:r>
      <w:r>
        <w:rPr>
          <w:rFonts w:hint="eastAsia" w:ascii="仿宋" w:hAnsi="仿宋" w:eastAsia="仿宋" w:cs="仿宋"/>
          <w:color w:val="auto"/>
          <w:sz w:val="28"/>
          <w:szCs w:val="28"/>
        </w:rPr>
        <w:t>名称：陕西锌业有限公司厂区绿化外包</w:t>
      </w:r>
      <w:r>
        <w:rPr>
          <w:rFonts w:hint="eastAsia" w:ascii="仿宋" w:hAnsi="仿宋" w:eastAsia="仿宋" w:cs="仿宋"/>
          <w:color w:val="auto"/>
          <w:sz w:val="28"/>
          <w:szCs w:val="28"/>
          <w:lang w:val="en-US" w:eastAsia="zh-CN"/>
        </w:rPr>
        <w:t>项目</w:t>
      </w:r>
      <w:r>
        <w:rPr>
          <w:rFonts w:hint="eastAsia" w:ascii="仿宋" w:hAnsi="仿宋" w:eastAsia="仿宋" w:cs="仿宋"/>
          <w:color w:val="auto"/>
          <w:sz w:val="28"/>
          <w:szCs w:val="28"/>
        </w:rPr>
        <w:t>询比采购</w:t>
      </w:r>
      <w:r>
        <w:rPr>
          <w:rFonts w:hint="eastAsia" w:ascii="仿宋" w:hAnsi="仿宋" w:eastAsia="仿宋" w:cs="仿宋"/>
          <w:color w:val="auto"/>
          <w:sz w:val="28"/>
          <w:szCs w:val="28"/>
          <w:lang w:val="en-US" w:eastAsia="zh-CN"/>
        </w:rPr>
        <w:t>邀请函</w:t>
      </w:r>
    </w:p>
    <w:p w14:paraId="1A44FBE2">
      <w:pPr>
        <w:keepNext w:val="0"/>
        <w:keepLines w:val="0"/>
        <w:pageBreakBefore w:val="0"/>
        <w:widowControl w:val="0"/>
        <w:kinsoku/>
        <w:wordWrap/>
        <w:overflowPunct w:val="0"/>
        <w:topLinePunct w:val="0"/>
        <w:autoSpaceDE/>
        <w:autoSpaceDN/>
        <w:bidi w:val="0"/>
        <w:snapToGrid/>
        <w:spacing w:beforeAutospacing="0" w:line="500" w:lineRule="exact"/>
        <w:ind w:left="0" w:leftChars="0" w:firstLine="560" w:firstLineChars="200"/>
        <w:jc w:val="both"/>
        <w:rPr>
          <w:rFonts w:hint="eastAsia" w:ascii="仿宋" w:hAnsi="仿宋" w:eastAsia="仿宋" w:cs="仿宋"/>
          <w:b w:val="0"/>
          <w:bCs/>
          <w:color w:val="auto"/>
          <w:kern w:val="2"/>
          <w:sz w:val="28"/>
          <w:szCs w:val="28"/>
          <w:lang w:val="en-US" w:eastAsia="zh-CN" w:bidi="ar-SA"/>
        </w:rPr>
      </w:pPr>
      <w:r>
        <w:rPr>
          <w:rFonts w:hint="eastAsia" w:ascii="仿宋" w:hAnsi="仿宋" w:eastAsia="仿宋" w:cs="仿宋"/>
          <w:b w:val="0"/>
          <w:bCs/>
          <w:color w:val="auto"/>
          <w:kern w:val="2"/>
          <w:sz w:val="28"/>
          <w:szCs w:val="28"/>
          <w:lang w:val="en-US" w:eastAsia="zh-CN" w:bidi="ar-SA"/>
        </w:rPr>
        <w:t>（三）维护管理面积及范围：</w:t>
      </w:r>
    </w:p>
    <w:p w14:paraId="0F8B8C50">
      <w:pPr>
        <w:keepNext w:val="0"/>
        <w:keepLines w:val="0"/>
        <w:pageBreakBefore w:val="0"/>
        <w:widowControl w:val="0"/>
        <w:kinsoku/>
        <w:wordWrap/>
        <w:overflowPunct w:val="0"/>
        <w:topLinePunct w:val="0"/>
        <w:autoSpaceDE/>
        <w:autoSpaceDN/>
        <w:bidi w:val="0"/>
        <w:snapToGrid/>
        <w:spacing w:beforeAutospacing="0" w:line="500" w:lineRule="exact"/>
        <w:ind w:left="0" w:leftChars="0" w:firstLine="560" w:firstLineChars="200"/>
        <w:jc w:val="both"/>
        <w:rPr>
          <w:rFonts w:hint="eastAsia" w:ascii="仿宋" w:hAnsi="仿宋" w:eastAsia="仿宋" w:cs="仿宋"/>
          <w:b w:val="0"/>
          <w:bCs/>
          <w:color w:val="auto"/>
          <w:kern w:val="2"/>
          <w:sz w:val="28"/>
          <w:szCs w:val="28"/>
          <w:lang w:val="en-US" w:eastAsia="zh-CN" w:bidi="ar-SA"/>
        </w:rPr>
      </w:pPr>
      <w:r>
        <w:rPr>
          <w:rFonts w:hint="eastAsia" w:ascii="仿宋" w:hAnsi="仿宋" w:eastAsia="仿宋" w:cs="仿宋"/>
          <w:b w:val="0"/>
          <w:bCs/>
          <w:color w:val="auto"/>
          <w:kern w:val="2"/>
          <w:sz w:val="28"/>
          <w:szCs w:val="28"/>
          <w:lang w:val="en-US" w:eastAsia="zh-CN" w:bidi="ar-SA"/>
        </w:rPr>
        <w:t>1、绿化面积：面积约为62404.28平方米。</w:t>
      </w:r>
    </w:p>
    <w:p w14:paraId="57586F0C">
      <w:pPr>
        <w:keepNext w:val="0"/>
        <w:keepLines w:val="0"/>
        <w:pageBreakBefore w:val="0"/>
        <w:widowControl w:val="0"/>
        <w:kinsoku/>
        <w:wordWrap/>
        <w:overflowPunct w:val="0"/>
        <w:topLinePunct w:val="0"/>
        <w:autoSpaceDE/>
        <w:autoSpaceDN/>
        <w:bidi w:val="0"/>
        <w:snapToGrid/>
        <w:spacing w:beforeAutospacing="0" w:line="500" w:lineRule="exact"/>
        <w:ind w:left="0" w:leftChars="0" w:firstLine="560" w:firstLineChars="200"/>
        <w:jc w:val="both"/>
        <w:rPr>
          <w:rFonts w:hint="eastAsia" w:ascii="仿宋" w:hAnsi="仿宋" w:eastAsia="仿宋" w:cs="仿宋"/>
          <w:b w:val="0"/>
          <w:bCs/>
          <w:color w:val="auto"/>
          <w:kern w:val="2"/>
          <w:sz w:val="28"/>
          <w:szCs w:val="28"/>
          <w:lang w:val="en-US" w:eastAsia="zh-CN" w:bidi="ar-SA"/>
        </w:rPr>
      </w:pPr>
      <w:r>
        <w:rPr>
          <w:rFonts w:hint="eastAsia" w:ascii="仿宋" w:hAnsi="仿宋" w:eastAsia="仿宋" w:cs="仿宋"/>
          <w:b w:val="0"/>
          <w:bCs/>
          <w:color w:val="auto"/>
          <w:kern w:val="2"/>
          <w:sz w:val="28"/>
          <w:szCs w:val="28"/>
          <w:lang w:val="en-US" w:eastAsia="zh-CN" w:bidi="ar-SA"/>
        </w:rPr>
        <w:t>2、绿化范围：</w:t>
      </w:r>
    </w:p>
    <w:p w14:paraId="1AF11AC5">
      <w:pPr>
        <w:keepNext w:val="0"/>
        <w:keepLines w:val="0"/>
        <w:pageBreakBefore w:val="0"/>
        <w:widowControl w:val="0"/>
        <w:kinsoku/>
        <w:wordWrap/>
        <w:overflowPunct w:val="0"/>
        <w:topLinePunct w:val="0"/>
        <w:autoSpaceDE/>
        <w:autoSpaceDN/>
        <w:bidi w:val="0"/>
        <w:snapToGrid/>
        <w:spacing w:beforeAutospacing="0" w:line="500" w:lineRule="exact"/>
        <w:ind w:left="0" w:leftChars="0" w:firstLine="560" w:firstLineChars="200"/>
        <w:jc w:val="both"/>
        <w:rPr>
          <w:rFonts w:hint="eastAsia" w:ascii="仿宋" w:hAnsi="仿宋" w:eastAsia="仿宋" w:cs="仿宋"/>
          <w:b w:val="0"/>
          <w:bCs/>
          <w:color w:val="auto"/>
          <w:kern w:val="2"/>
          <w:sz w:val="28"/>
          <w:szCs w:val="28"/>
          <w:lang w:val="en-US" w:eastAsia="zh-CN" w:bidi="ar-SA"/>
        </w:rPr>
      </w:pPr>
      <w:r>
        <w:rPr>
          <w:rFonts w:hint="eastAsia" w:ascii="仿宋" w:hAnsi="仿宋" w:eastAsia="仿宋" w:cs="仿宋"/>
          <w:b w:val="0"/>
          <w:bCs/>
          <w:color w:val="auto"/>
          <w:kern w:val="2"/>
          <w:sz w:val="28"/>
          <w:szCs w:val="28"/>
          <w:lang w:val="en-US" w:eastAsia="zh-CN" w:bidi="ar-SA"/>
        </w:rPr>
        <w:t>厂内：公司内部所有绿化区域。</w:t>
      </w:r>
    </w:p>
    <w:p w14:paraId="665029FD">
      <w:pPr>
        <w:keepNext w:val="0"/>
        <w:keepLines w:val="0"/>
        <w:pageBreakBefore w:val="0"/>
        <w:widowControl w:val="0"/>
        <w:kinsoku/>
        <w:wordWrap/>
        <w:overflowPunct w:val="0"/>
        <w:topLinePunct w:val="0"/>
        <w:autoSpaceDE/>
        <w:autoSpaceDN/>
        <w:bidi w:val="0"/>
        <w:snapToGrid/>
        <w:spacing w:beforeAutospacing="0" w:line="500" w:lineRule="exact"/>
        <w:ind w:left="0" w:leftChars="0" w:firstLine="560" w:firstLineChars="200"/>
        <w:jc w:val="both"/>
        <w:rPr>
          <w:rFonts w:hint="eastAsia" w:ascii="仿宋" w:hAnsi="仿宋" w:eastAsia="仿宋" w:cs="仿宋"/>
          <w:b w:val="0"/>
          <w:bCs/>
          <w:color w:val="auto"/>
          <w:kern w:val="2"/>
          <w:sz w:val="28"/>
          <w:szCs w:val="28"/>
          <w:lang w:val="en-US" w:eastAsia="zh-CN" w:bidi="ar-SA"/>
        </w:rPr>
      </w:pPr>
      <w:r>
        <w:rPr>
          <w:rFonts w:hint="eastAsia" w:ascii="仿宋" w:hAnsi="仿宋" w:eastAsia="仿宋" w:cs="仿宋"/>
          <w:b w:val="0"/>
          <w:bCs/>
          <w:color w:val="auto"/>
          <w:kern w:val="2"/>
          <w:sz w:val="28"/>
          <w:szCs w:val="28"/>
          <w:lang w:val="en-US" w:eastAsia="zh-CN" w:bidi="ar-SA"/>
        </w:rPr>
        <w:t>厂外：西大门外至水泥厂门口道路两边、停车场区域绿化带养护；东大门至生活区沿路绿化区域、生活区所有绿化区域。</w:t>
      </w:r>
    </w:p>
    <w:p w14:paraId="01A58484">
      <w:pPr>
        <w:keepNext w:val="0"/>
        <w:keepLines w:val="0"/>
        <w:pageBreakBefore w:val="0"/>
        <w:widowControl w:val="0"/>
        <w:kinsoku/>
        <w:wordWrap/>
        <w:overflowPunct w:val="0"/>
        <w:topLinePunct w:val="0"/>
        <w:autoSpaceDE/>
        <w:autoSpaceDN/>
        <w:bidi w:val="0"/>
        <w:snapToGrid/>
        <w:spacing w:beforeAutospacing="0" w:line="500" w:lineRule="exact"/>
        <w:ind w:left="0" w:leftChars="0" w:firstLine="560" w:firstLineChars="200"/>
        <w:jc w:val="both"/>
        <w:rPr>
          <w:rFonts w:hint="eastAsia" w:ascii="仿宋" w:hAnsi="仿宋" w:eastAsia="仿宋" w:cs="仿宋"/>
          <w:b w:val="0"/>
          <w:bCs/>
          <w:color w:val="auto"/>
          <w:kern w:val="2"/>
          <w:sz w:val="28"/>
          <w:szCs w:val="28"/>
          <w:lang w:val="en-US" w:eastAsia="zh-CN" w:bidi="ar-SA"/>
        </w:rPr>
      </w:pPr>
      <w:r>
        <w:rPr>
          <w:rFonts w:hint="eastAsia" w:ascii="仿宋" w:hAnsi="仿宋" w:eastAsia="仿宋" w:cs="仿宋"/>
          <w:b w:val="0"/>
          <w:bCs/>
          <w:color w:val="auto"/>
          <w:kern w:val="2"/>
          <w:sz w:val="28"/>
          <w:szCs w:val="28"/>
          <w:lang w:val="en-US" w:eastAsia="zh-CN" w:bidi="ar-SA"/>
        </w:rPr>
        <w:t>（四）管理要求：</w:t>
      </w:r>
    </w:p>
    <w:p w14:paraId="0B2CD60D">
      <w:pPr>
        <w:keepNext w:val="0"/>
        <w:keepLines w:val="0"/>
        <w:pageBreakBefore w:val="0"/>
        <w:widowControl w:val="0"/>
        <w:kinsoku/>
        <w:wordWrap/>
        <w:overflowPunct w:val="0"/>
        <w:topLinePunct w:val="0"/>
        <w:autoSpaceDE/>
        <w:autoSpaceDN/>
        <w:bidi w:val="0"/>
        <w:snapToGrid/>
        <w:spacing w:beforeAutospacing="0" w:line="500" w:lineRule="exact"/>
        <w:ind w:left="0" w:leftChars="0" w:firstLine="560" w:firstLineChars="200"/>
        <w:jc w:val="both"/>
        <w:rPr>
          <w:rFonts w:hint="eastAsia" w:ascii="仿宋" w:hAnsi="仿宋" w:eastAsia="仿宋" w:cs="仿宋"/>
          <w:b w:val="0"/>
          <w:bCs/>
          <w:color w:val="auto"/>
          <w:kern w:val="2"/>
          <w:sz w:val="28"/>
          <w:szCs w:val="28"/>
          <w:lang w:val="en-US" w:eastAsia="zh-CN" w:bidi="ar-SA"/>
        </w:rPr>
      </w:pPr>
      <w:r>
        <w:rPr>
          <w:rFonts w:hint="eastAsia" w:ascii="仿宋" w:hAnsi="仿宋" w:eastAsia="仿宋" w:cs="仿宋"/>
          <w:b w:val="0"/>
          <w:bCs/>
          <w:color w:val="auto"/>
          <w:kern w:val="2"/>
          <w:sz w:val="28"/>
          <w:szCs w:val="28"/>
          <w:lang w:val="en-US" w:eastAsia="zh-CN" w:bidi="ar-SA"/>
        </w:rPr>
        <w:t>1.外包单位必须安排专1-2名熟悉业务的专业人员进行管理；</w:t>
      </w:r>
    </w:p>
    <w:p w14:paraId="088699DA">
      <w:pPr>
        <w:keepNext w:val="0"/>
        <w:keepLines w:val="0"/>
        <w:pageBreakBefore w:val="0"/>
        <w:widowControl w:val="0"/>
        <w:kinsoku/>
        <w:wordWrap/>
        <w:overflowPunct w:val="0"/>
        <w:topLinePunct w:val="0"/>
        <w:autoSpaceDE/>
        <w:autoSpaceDN/>
        <w:bidi w:val="0"/>
        <w:snapToGrid/>
        <w:spacing w:beforeAutospacing="0" w:line="500" w:lineRule="exact"/>
        <w:ind w:left="0" w:leftChars="0" w:firstLine="560" w:firstLineChars="200"/>
        <w:jc w:val="both"/>
        <w:rPr>
          <w:rFonts w:hint="eastAsia" w:ascii="仿宋" w:hAnsi="仿宋" w:eastAsia="仿宋" w:cs="仿宋"/>
          <w:b w:val="0"/>
          <w:bCs/>
          <w:color w:val="auto"/>
          <w:kern w:val="2"/>
          <w:sz w:val="28"/>
          <w:szCs w:val="28"/>
          <w:lang w:val="en-US" w:eastAsia="zh-CN" w:bidi="ar-SA"/>
        </w:rPr>
      </w:pPr>
      <w:r>
        <w:rPr>
          <w:rFonts w:hint="eastAsia" w:ascii="仿宋" w:hAnsi="仿宋" w:eastAsia="仿宋" w:cs="仿宋"/>
          <w:b w:val="0"/>
          <w:bCs/>
          <w:color w:val="auto"/>
          <w:kern w:val="2"/>
          <w:sz w:val="28"/>
          <w:szCs w:val="28"/>
          <w:lang w:val="en-US" w:eastAsia="zh-CN" w:bidi="ar-SA"/>
        </w:rPr>
        <w:t>2、管理外包管理人员基本要求：在岗时要统一着装，保持外观整洁，整体形象良好。身体健康、品行端正、能吃苦耐劳，初中及以上文化水平，年龄55岁以内。</w:t>
      </w:r>
    </w:p>
    <w:p w14:paraId="7D815B3D">
      <w:pPr>
        <w:keepNext w:val="0"/>
        <w:keepLines w:val="0"/>
        <w:pageBreakBefore w:val="0"/>
        <w:widowControl w:val="0"/>
        <w:kinsoku/>
        <w:wordWrap/>
        <w:overflowPunct w:val="0"/>
        <w:topLinePunct w:val="0"/>
        <w:autoSpaceDE/>
        <w:autoSpaceDN/>
        <w:bidi w:val="0"/>
        <w:snapToGrid/>
        <w:spacing w:beforeAutospacing="0" w:line="500" w:lineRule="exact"/>
        <w:ind w:left="0" w:leftChars="0" w:firstLine="560" w:firstLineChars="200"/>
        <w:jc w:val="both"/>
        <w:rPr>
          <w:rFonts w:hint="eastAsia" w:ascii="仿宋" w:hAnsi="仿宋" w:eastAsia="仿宋" w:cs="仿宋"/>
          <w:b w:val="0"/>
          <w:bCs/>
          <w:color w:val="auto"/>
          <w:kern w:val="2"/>
          <w:sz w:val="28"/>
          <w:szCs w:val="28"/>
          <w:lang w:val="en-US" w:eastAsia="zh-CN" w:bidi="ar-SA"/>
        </w:rPr>
      </w:pPr>
      <w:r>
        <w:rPr>
          <w:rFonts w:hint="eastAsia" w:ascii="仿宋" w:hAnsi="仿宋" w:eastAsia="仿宋" w:cs="仿宋"/>
          <w:b w:val="0"/>
          <w:bCs/>
          <w:color w:val="auto"/>
          <w:kern w:val="2"/>
          <w:sz w:val="28"/>
          <w:szCs w:val="28"/>
          <w:lang w:val="en-US" w:eastAsia="zh-CN" w:bidi="ar-SA"/>
        </w:rPr>
        <w:t>（五）保障条件</w:t>
      </w:r>
    </w:p>
    <w:p w14:paraId="1DC21D9D">
      <w:pPr>
        <w:keepNext w:val="0"/>
        <w:keepLines w:val="0"/>
        <w:pageBreakBefore w:val="0"/>
        <w:widowControl w:val="0"/>
        <w:kinsoku/>
        <w:wordWrap/>
        <w:overflowPunct w:val="0"/>
        <w:topLinePunct w:val="0"/>
        <w:autoSpaceDE/>
        <w:autoSpaceDN/>
        <w:bidi w:val="0"/>
        <w:snapToGrid/>
        <w:spacing w:beforeAutospacing="0" w:line="500" w:lineRule="exact"/>
        <w:ind w:left="0" w:leftChars="0" w:firstLine="560" w:firstLineChars="200"/>
        <w:jc w:val="both"/>
        <w:rPr>
          <w:rFonts w:hint="eastAsia" w:ascii="仿宋" w:hAnsi="仿宋" w:eastAsia="仿宋" w:cs="仿宋"/>
          <w:b w:val="0"/>
          <w:bCs/>
          <w:color w:val="auto"/>
          <w:kern w:val="2"/>
          <w:sz w:val="28"/>
          <w:szCs w:val="28"/>
          <w:lang w:val="en-US" w:eastAsia="zh-CN" w:bidi="ar-SA"/>
        </w:rPr>
      </w:pPr>
      <w:r>
        <w:rPr>
          <w:rFonts w:hint="eastAsia" w:ascii="仿宋" w:hAnsi="仿宋" w:eastAsia="仿宋" w:cs="仿宋"/>
          <w:b w:val="0"/>
          <w:bCs/>
          <w:color w:val="auto"/>
          <w:kern w:val="2"/>
          <w:sz w:val="28"/>
          <w:szCs w:val="28"/>
          <w:lang w:val="en-US" w:eastAsia="zh-CN" w:bidi="ar-SA"/>
        </w:rPr>
        <w:t>1、外包单位必须根据建筑风格定制整体绿化布置计划，营造绿色生态环境效果，展现生态与建筑的协调。</w:t>
      </w:r>
    </w:p>
    <w:p w14:paraId="6B4F8882">
      <w:pPr>
        <w:keepNext w:val="0"/>
        <w:keepLines w:val="0"/>
        <w:pageBreakBefore w:val="0"/>
        <w:widowControl w:val="0"/>
        <w:kinsoku/>
        <w:wordWrap/>
        <w:overflowPunct w:val="0"/>
        <w:topLinePunct w:val="0"/>
        <w:autoSpaceDE/>
        <w:autoSpaceDN/>
        <w:bidi w:val="0"/>
        <w:snapToGrid/>
        <w:spacing w:beforeAutospacing="0" w:line="500" w:lineRule="exact"/>
        <w:ind w:left="0" w:leftChars="0" w:firstLine="560" w:firstLineChars="200"/>
        <w:jc w:val="both"/>
        <w:rPr>
          <w:rFonts w:hint="eastAsia" w:ascii="仿宋" w:hAnsi="仿宋" w:eastAsia="仿宋" w:cs="仿宋"/>
          <w:b w:val="0"/>
          <w:bCs/>
          <w:color w:val="auto"/>
          <w:kern w:val="2"/>
          <w:sz w:val="28"/>
          <w:szCs w:val="28"/>
          <w:lang w:val="en-US" w:eastAsia="zh-CN" w:bidi="ar-SA"/>
        </w:rPr>
      </w:pPr>
      <w:r>
        <w:rPr>
          <w:rFonts w:hint="eastAsia" w:ascii="仿宋" w:hAnsi="仿宋" w:eastAsia="仿宋" w:cs="仿宋"/>
          <w:b w:val="0"/>
          <w:bCs/>
          <w:color w:val="auto"/>
          <w:kern w:val="2"/>
          <w:sz w:val="28"/>
          <w:szCs w:val="28"/>
          <w:lang w:val="en-US" w:eastAsia="zh-CN" w:bidi="ar-SA"/>
        </w:rPr>
        <w:t>2、外包单位必须制定室外景观绿化管理和有害生物控制管理计划，包括整体面貌维护、植物养护、以保持良好的景观效果。</w:t>
      </w:r>
    </w:p>
    <w:p w14:paraId="4E7496E9">
      <w:pPr>
        <w:keepNext w:val="0"/>
        <w:keepLines w:val="0"/>
        <w:pageBreakBefore w:val="0"/>
        <w:widowControl w:val="0"/>
        <w:kinsoku/>
        <w:wordWrap/>
        <w:overflowPunct w:val="0"/>
        <w:topLinePunct w:val="0"/>
        <w:autoSpaceDE/>
        <w:autoSpaceDN/>
        <w:bidi w:val="0"/>
        <w:snapToGrid/>
        <w:spacing w:beforeAutospacing="0" w:line="500" w:lineRule="exact"/>
        <w:ind w:left="0" w:leftChars="0" w:firstLine="560" w:firstLineChars="200"/>
        <w:jc w:val="both"/>
        <w:rPr>
          <w:rFonts w:hint="eastAsia" w:ascii="仿宋" w:hAnsi="仿宋" w:eastAsia="仿宋" w:cs="仿宋"/>
          <w:b w:val="0"/>
          <w:bCs/>
          <w:color w:val="auto"/>
          <w:kern w:val="2"/>
          <w:sz w:val="28"/>
          <w:szCs w:val="28"/>
          <w:lang w:val="en-US" w:eastAsia="zh-CN" w:bidi="ar-SA"/>
        </w:rPr>
      </w:pPr>
      <w:r>
        <w:rPr>
          <w:rFonts w:hint="eastAsia" w:ascii="仿宋" w:hAnsi="仿宋" w:eastAsia="仿宋" w:cs="仿宋"/>
          <w:b w:val="0"/>
          <w:bCs/>
          <w:color w:val="auto"/>
          <w:kern w:val="2"/>
          <w:sz w:val="28"/>
          <w:szCs w:val="28"/>
          <w:lang w:val="en-US" w:eastAsia="zh-CN" w:bidi="ar-SA"/>
        </w:rPr>
        <w:t>3、外包单位要特别注意植栽的防护与固定，并依照季节更换当季花卉或四时常绿植物，尤其是迎风面的植栽。</w:t>
      </w:r>
    </w:p>
    <w:p w14:paraId="6F9319B2">
      <w:pPr>
        <w:keepNext w:val="0"/>
        <w:keepLines w:val="0"/>
        <w:pageBreakBefore w:val="0"/>
        <w:widowControl w:val="0"/>
        <w:kinsoku/>
        <w:wordWrap/>
        <w:overflowPunct w:val="0"/>
        <w:topLinePunct w:val="0"/>
        <w:autoSpaceDE/>
        <w:autoSpaceDN/>
        <w:bidi w:val="0"/>
        <w:snapToGrid/>
        <w:spacing w:beforeAutospacing="0" w:line="500" w:lineRule="exact"/>
        <w:ind w:left="0" w:leftChars="0" w:firstLine="560" w:firstLineChars="200"/>
        <w:jc w:val="both"/>
        <w:rPr>
          <w:rFonts w:hint="eastAsia" w:ascii="仿宋" w:hAnsi="仿宋" w:eastAsia="仿宋" w:cs="仿宋"/>
          <w:b w:val="0"/>
          <w:bCs/>
          <w:color w:val="auto"/>
          <w:kern w:val="2"/>
          <w:sz w:val="28"/>
          <w:szCs w:val="28"/>
          <w:lang w:val="en-US" w:eastAsia="zh-CN" w:bidi="ar-SA"/>
        </w:rPr>
      </w:pPr>
      <w:r>
        <w:rPr>
          <w:rFonts w:hint="eastAsia" w:ascii="仿宋" w:hAnsi="仿宋" w:eastAsia="仿宋" w:cs="仿宋"/>
          <w:b w:val="0"/>
          <w:bCs/>
          <w:color w:val="auto"/>
          <w:kern w:val="2"/>
          <w:sz w:val="28"/>
          <w:szCs w:val="28"/>
          <w:lang w:val="en-US" w:eastAsia="zh-CN" w:bidi="ar-SA"/>
        </w:rPr>
        <w:t>4、为保证服务质量，提高服务水平，外包单位需把提升项目员工的素质与能力作为一项重点工作来抓，除严把入职关，并注重对项目人员的培训与教育，加强绩效考核，针对客户反映不太满意的专员实施人员更换。</w:t>
      </w:r>
    </w:p>
    <w:p w14:paraId="24C7CB8A">
      <w:pPr>
        <w:keepNext w:val="0"/>
        <w:keepLines w:val="0"/>
        <w:pageBreakBefore w:val="0"/>
        <w:widowControl w:val="0"/>
        <w:kinsoku/>
        <w:wordWrap/>
        <w:overflowPunct w:val="0"/>
        <w:topLinePunct w:val="0"/>
        <w:autoSpaceDE/>
        <w:autoSpaceDN/>
        <w:bidi w:val="0"/>
        <w:snapToGrid/>
        <w:spacing w:beforeAutospacing="0" w:line="500" w:lineRule="exact"/>
        <w:ind w:left="0" w:leftChars="0" w:firstLine="560" w:firstLineChars="200"/>
        <w:jc w:val="both"/>
        <w:rPr>
          <w:rFonts w:hint="eastAsia" w:ascii="仿宋" w:hAnsi="仿宋" w:eastAsia="仿宋" w:cs="仿宋"/>
          <w:b w:val="0"/>
          <w:bCs/>
          <w:color w:val="auto"/>
          <w:kern w:val="2"/>
          <w:sz w:val="28"/>
          <w:szCs w:val="28"/>
          <w:lang w:val="en-US" w:eastAsia="zh-CN" w:bidi="ar-SA"/>
        </w:rPr>
      </w:pPr>
      <w:r>
        <w:rPr>
          <w:rFonts w:hint="eastAsia" w:ascii="仿宋" w:hAnsi="仿宋" w:eastAsia="仿宋" w:cs="仿宋"/>
          <w:b w:val="0"/>
          <w:bCs/>
          <w:color w:val="auto"/>
          <w:kern w:val="2"/>
          <w:sz w:val="28"/>
          <w:szCs w:val="28"/>
          <w:lang w:val="en-US" w:eastAsia="zh-CN" w:bidi="ar-SA"/>
        </w:rPr>
        <w:t>5、合作过程中外包公司项目经理对整个项目进行全程监控，多渠道收集信息，按周期进行总结，并根据我公司要求及时调整管理方式。</w:t>
      </w:r>
    </w:p>
    <w:p w14:paraId="65DB39B3">
      <w:pPr>
        <w:keepNext w:val="0"/>
        <w:keepLines w:val="0"/>
        <w:pageBreakBefore w:val="0"/>
        <w:widowControl w:val="0"/>
        <w:kinsoku/>
        <w:wordWrap/>
        <w:overflowPunct w:val="0"/>
        <w:topLinePunct w:val="0"/>
        <w:autoSpaceDE/>
        <w:autoSpaceDN/>
        <w:bidi w:val="0"/>
        <w:snapToGrid/>
        <w:spacing w:beforeAutospacing="0" w:line="500" w:lineRule="exact"/>
        <w:ind w:left="0" w:leftChars="0" w:firstLine="560" w:firstLineChars="200"/>
        <w:jc w:val="both"/>
        <w:rPr>
          <w:rFonts w:hint="eastAsia" w:ascii="仿宋" w:hAnsi="仿宋" w:eastAsia="仿宋" w:cs="仿宋"/>
          <w:b w:val="0"/>
          <w:bCs/>
          <w:color w:val="auto"/>
          <w:kern w:val="2"/>
          <w:sz w:val="28"/>
          <w:szCs w:val="28"/>
          <w:lang w:val="en-US" w:eastAsia="zh-CN" w:bidi="ar-SA"/>
        </w:rPr>
      </w:pPr>
      <w:r>
        <w:rPr>
          <w:rFonts w:hint="eastAsia" w:ascii="仿宋" w:hAnsi="仿宋" w:eastAsia="仿宋" w:cs="仿宋"/>
          <w:b w:val="0"/>
          <w:bCs/>
          <w:color w:val="auto"/>
          <w:kern w:val="2"/>
          <w:sz w:val="28"/>
          <w:szCs w:val="28"/>
          <w:lang w:val="en-US" w:eastAsia="zh-CN" w:bidi="ar-SA"/>
        </w:rPr>
        <w:t>6、外包公司必须遵守国家相关《劳动法》法律法规规定，甲方按月支付乙方服务费用后，乙方不得无故拖欠员工工资，如因管理、拖欠员工工资等问题发生劳动争议，与甲方无关。</w:t>
      </w:r>
    </w:p>
    <w:p w14:paraId="3FCD4BEA">
      <w:pPr>
        <w:keepNext w:val="0"/>
        <w:keepLines w:val="0"/>
        <w:pageBreakBefore w:val="0"/>
        <w:widowControl w:val="0"/>
        <w:kinsoku/>
        <w:wordWrap/>
        <w:overflowPunct w:val="0"/>
        <w:topLinePunct w:val="0"/>
        <w:autoSpaceDE/>
        <w:autoSpaceDN/>
        <w:bidi w:val="0"/>
        <w:snapToGrid/>
        <w:spacing w:beforeAutospacing="0" w:line="500" w:lineRule="exact"/>
        <w:ind w:left="0" w:leftChars="0" w:firstLine="560" w:firstLineChars="200"/>
        <w:jc w:val="both"/>
        <w:rPr>
          <w:rFonts w:hint="default" w:ascii="仿宋" w:hAnsi="仿宋" w:eastAsia="仿宋" w:cs="仿宋"/>
          <w:b w:val="0"/>
          <w:bCs/>
          <w:color w:val="auto"/>
          <w:kern w:val="2"/>
          <w:sz w:val="28"/>
          <w:szCs w:val="28"/>
          <w:lang w:val="en-US" w:eastAsia="zh-CN" w:bidi="ar-SA"/>
        </w:rPr>
      </w:pPr>
      <w:r>
        <w:rPr>
          <w:rFonts w:hint="eastAsia" w:ascii="仿宋" w:hAnsi="仿宋" w:eastAsia="仿宋" w:cs="仿宋"/>
          <w:b w:val="0"/>
          <w:bCs/>
          <w:color w:val="auto"/>
          <w:kern w:val="2"/>
          <w:sz w:val="28"/>
          <w:szCs w:val="28"/>
          <w:lang w:val="en-US" w:eastAsia="zh-CN" w:bidi="ar-SA"/>
        </w:rPr>
        <w:t>7、外包单位必须遵守国家安全方面相关法律法规规定，严格内部安全教育、培训管理，并严格遵守陕西锌业公司安全管理要求；对内部员工缴纳工伤医疗保险金后，方能上岗。</w:t>
      </w:r>
    </w:p>
    <w:p w14:paraId="45C06830">
      <w:pPr>
        <w:keepNext w:val="0"/>
        <w:keepLines w:val="0"/>
        <w:pageBreakBefore w:val="0"/>
        <w:widowControl w:val="0"/>
        <w:kinsoku/>
        <w:wordWrap/>
        <w:overflowPunct w:val="0"/>
        <w:topLinePunct w:val="0"/>
        <w:autoSpaceDE/>
        <w:autoSpaceDN/>
        <w:bidi w:val="0"/>
        <w:snapToGrid/>
        <w:spacing w:beforeAutospacing="0" w:line="500" w:lineRule="exact"/>
        <w:ind w:left="0" w:leftChars="0" w:firstLine="560" w:firstLineChars="200"/>
        <w:jc w:val="both"/>
        <w:rPr>
          <w:rFonts w:hint="eastAsia" w:ascii="仿宋" w:hAnsi="仿宋" w:eastAsia="仿宋" w:cs="仿宋"/>
          <w:b w:val="0"/>
          <w:bCs/>
          <w:color w:val="auto"/>
          <w:kern w:val="2"/>
          <w:sz w:val="28"/>
          <w:szCs w:val="28"/>
          <w:lang w:val="en-US" w:eastAsia="zh-CN" w:bidi="ar-SA"/>
        </w:rPr>
      </w:pPr>
      <w:r>
        <w:rPr>
          <w:rFonts w:hint="eastAsia" w:ascii="仿宋" w:hAnsi="仿宋" w:eastAsia="仿宋" w:cs="仿宋"/>
          <w:b w:val="0"/>
          <w:bCs/>
          <w:color w:val="auto"/>
          <w:kern w:val="2"/>
          <w:sz w:val="28"/>
          <w:szCs w:val="28"/>
          <w:lang w:val="en-US" w:eastAsia="zh-CN" w:bidi="ar-SA"/>
        </w:rPr>
        <w:t>8、绿化养护具体标准</w:t>
      </w:r>
    </w:p>
    <w:p w14:paraId="5BABD5C7">
      <w:pPr>
        <w:kinsoku/>
        <w:wordWrap/>
        <w:bidi w:val="0"/>
        <w:spacing w:beforeAutospacing="0" w:line="176" w:lineRule="exact"/>
        <w:ind w:left="0" w:leftChars="0" w:firstLine="420" w:firstLineChars="200"/>
        <w:rPr>
          <w:color w:val="auto"/>
        </w:rPr>
      </w:pPr>
    </w:p>
    <w:tbl>
      <w:tblPr>
        <w:tblStyle w:val="22"/>
        <w:tblW w:w="975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23"/>
        <w:gridCol w:w="4086"/>
        <w:gridCol w:w="4450"/>
      </w:tblGrid>
      <w:tr w14:paraId="3E9790A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74" w:hRule="atLeast"/>
        </w:trPr>
        <w:tc>
          <w:tcPr>
            <w:tcW w:w="1223" w:type="dxa"/>
            <w:vAlign w:val="top"/>
          </w:tcPr>
          <w:p w14:paraId="6D905ED6">
            <w:pPr>
              <w:pStyle w:val="21"/>
              <w:kinsoku/>
              <w:wordWrap/>
              <w:bidi w:val="0"/>
              <w:spacing w:beforeAutospacing="0" w:line="219" w:lineRule="auto"/>
              <w:ind w:left="0" w:leftChars="0" w:firstLine="454" w:firstLineChars="200"/>
              <w:rPr>
                <w:color w:val="auto"/>
              </w:rPr>
            </w:pPr>
            <w:r>
              <w:rPr>
                <w:b/>
                <w:bCs/>
                <w:color w:val="auto"/>
                <w:spacing w:val="3"/>
              </w:rPr>
              <w:t>类别</w:t>
            </w:r>
          </w:p>
        </w:tc>
        <w:tc>
          <w:tcPr>
            <w:tcW w:w="4086" w:type="dxa"/>
            <w:vAlign w:val="top"/>
          </w:tcPr>
          <w:p w14:paraId="22C02C79">
            <w:pPr>
              <w:pStyle w:val="21"/>
              <w:kinsoku/>
              <w:wordWrap/>
              <w:bidi w:val="0"/>
              <w:spacing w:beforeAutospacing="0" w:line="219" w:lineRule="auto"/>
              <w:ind w:left="0" w:leftChars="0" w:firstLine="426" w:firstLineChars="200"/>
              <w:rPr>
                <w:color w:val="auto"/>
              </w:rPr>
            </w:pPr>
            <w:r>
              <w:rPr>
                <w:b/>
                <w:bCs/>
                <w:color w:val="auto"/>
                <w:spacing w:val="-4"/>
              </w:rPr>
              <w:t>检查标准</w:t>
            </w:r>
          </w:p>
        </w:tc>
        <w:tc>
          <w:tcPr>
            <w:tcW w:w="4450" w:type="dxa"/>
            <w:vAlign w:val="top"/>
          </w:tcPr>
          <w:p w14:paraId="1948640D">
            <w:pPr>
              <w:pStyle w:val="21"/>
              <w:kinsoku/>
              <w:wordWrap/>
              <w:bidi w:val="0"/>
              <w:spacing w:beforeAutospacing="0" w:line="219" w:lineRule="auto"/>
              <w:ind w:left="0" w:leftChars="0" w:firstLine="446" w:firstLineChars="200"/>
              <w:rPr>
                <w:color w:val="auto"/>
              </w:rPr>
            </w:pPr>
            <w:r>
              <w:rPr>
                <w:b/>
                <w:bCs/>
                <w:color w:val="auto"/>
                <w:spacing w:val="1"/>
              </w:rPr>
              <w:t>养护要点</w:t>
            </w:r>
          </w:p>
        </w:tc>
      </w:tr>
      <w:tr w14:paraId="6BBD9B4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72" w:hRule="atLeast"/>
        </w:trPr>
        <w:tc>
          <w:tcPr>
            <w:tcW w:w="1223" w:type="dxa"/>
            <w:vAlign w:val="top"/>
          </w:tcPr>
          <w:p w14:paraId="46163406">
            <w:pPr>
              <w:pStyle w:val="21"/>
              <w:keepNext w:val="0"/>
              <w:keepLines w:val="0"/>
              <w:pageBreakBefore w:val="0"/>
              <w:widowControl w:val="0"/>
              <w:kinsoku/>
              <w:wordWrap/>
              <w:overflowPunct/>
              <w:topLinePunct w:val="0"/>
              <w:autoSpaceDE/>
              <w:autoSpaceDN/>
              <w:bidi w:val="0"/>
              <w:adjustRightInd/>
              <w:snapToGrid/>
              <w:spacing w:beforeAutospacing="0" w:line="360" w:lineRule="exact"/>
              <w:textAlignment w:val="auto"/>
              <w:rPr>
                <w:color w:val="auto"/>
              </w:rPr>
            </w:pPr>
            <w:r>
              <w:rPr>
                <w:color w:val="auto"/>
                <w:spacing w:val="4"/>
              </w:rPr>
              <w:t>草坪养护</w:t>
            </w:r>
          </w:p>
        </w:tc>
        <w:tc>
          <w:tcPr>
            <w:tcW w:w="4086" w:type="dxa"/>
            <w:vAlign w:val="top"/>
          </w:tcPr>
          <w:p w14:paraId="72A91641">
            <w:pPr>
              <w:pStyle w:val="21"/>
              <w:keepNext w:val="0"/>
              <w:keepLines w:val="0"/>
              <w:pageBreakBefore w:val="0"/>
              <w:widowControl w:val="0"/>
              <w:kinsoku/>
              <w:wordWrap/>
              <w:overflowPunct/>
              <w:topLinePunct w:val="0"/>
              <w:autoSpaceDE/>
              <w:autoSpaceDN/>
              <w:bidi w:val="0"/>
              <w:adjustRightInd/>
              <w:snapToGrid/>
              <w:spacing w:beforeAutospacing="0" w:line="360" w:lineRule="exact"/>
              <w:ind w:left="0" w:leftChars="0" w:firstLine="440" w:firstLineChars="200"/>
              <w:textAlignment w:val="auto"/>
              <w:rPr>
                <w:color w:val="auto"/>
              </w:rPr>
            </w:pPr>
            <w:r>
              <w:rPr>
                <w:color w:val="auto"/>
              </w:rPr>
              <w:t>草地无石块、纸屑、垃圾等杂物。</w:t>
            </w:r>
          </w:p>
          <w:p w14:paraId="66AEA1B8">
            <w:pPr>
              <w:pStyle w:val="21"/>
              <w:keepNext w:val="0"/>
              <w:keepLines w:val="0"/>
              <w:pageBreakBefore w:val="0"/>
              <w:widowControl w:val="0"/>
              <w:kinsoku/>
              <w:wordWrap/>
              <w:overflowPunct/>
              <w:topLinePunct w:val="0"/>
              <w:autoSpaceDE/>
              <w:autoSpaceDN/>
              <w:bidi w:val="0"/>
              <w:adjustRightInd/>
              <w:snapToGrid/>
              <w:spacing w:beforeAutospacing="0" w:line="360" w:lineRule="exact"/>
              <w:ind w:left="0" w:leftChars="0" w:firstLine="440" w:firstLineChars="200"/>
              <w:textAlignment w:val="auto"/>
              <w:rPr>
                <w:color w:val="auto"/>
              </w:rPr>
            </w:pPr>
            <w:r>
              <w:rPr>
                <w:color w:val="auto"/>
              </w:rPr>
              <w:t>草地无人为破坏，缺损的及时补植。</w:t>
            </w:r>
          </w:p>
          <w:p w14:paraId="7B54E938">
            <w:pPr>
              <w:pStyle w:val="21"/>
              <w:keepNext w:val="0"/>
              <w:keepLines w:val="0"/>
              <w:pageBreakBefore w:val="0"/>
              <w:widowControl w:val="0"/>
              <w:kinsoku/>
              <w:wordWrap/>
              <w:overflowPunct/>
              <w:topLinePunct w:val="0"/>
              <w:autoSpaceDE/>
              <w:autoSpaceDN/>
              <w:bidi w:val="0"/>
              <w:adjustRightInd/>
              <w:snapToGrid/>
              <w:spacing w:beforeAutospacing="0" w:line="360" w:lineRule="exact"/>
              <w:ind w:left="0" w:leftChars="0" w:firstLine="396" w:firstLineChars="200"/>
              <w:textAlignment w:val="auto"/>
              <w:rPr>
                <w:color w:val="auto"/>
              </w:rPr>
            </w:pPr>
            <w:r>
              <w:rPr>
                <w:color w:val="auto"/>
                <w:spacing w:val="-11"/>
              </w:rPr>
              <w:t>适时适量浇水施肥，肥不伤草，长势优良。</w:t>
            </w:r>
            <w:r>
              <w:rPr>
                <w:color w:val="auto"/>
                <w:spacing w:val="-5"/>
              </w:rPr>
              <w:t>适时剪草，留茬高4---6厘米，修剪平整、美观、边缘整齐。</w:t>
            </w:r>
          </w:p>
          <w:p w14:paraId="5D8CF481">
            <w:pPr>
              <w:pStyle w:val="21"/>
              <w:keepNext w:val="0"/>
              <w:keepLines w:val="0"/>
              <w:pageBreakBefore w:val="0"/>
              <w:widowControl w:val="0"/>
              <w:kinsoku/>
              <w:wordWrap/>
              <w:overflowPunct/>
              <w:topLinePunct w:val="0"/>
              <w:autoSpaceDE/>
              <w:autoSpaceDN/>
              <w:bidi w:val="0"/>
              <w:adjustRightInd/>
              <w:snapToGrid/>
              <w:spacing w:beforeAutospacing="0" w:line="360" w:lineRule="exact"/>
              <w:ind w:left="0" w:leftChars="0" w:firstLine="440" w:firstLineChars="200"/>
              <w:textAlignment w:val="auto"/>
              <w:rPr>
                <w:color w:val="auto"/>
              </w:rPr>
            </w:pPr>
            <w:r>
              <w:rPr>
                <w:color w:val="auto"/>
              </w:rPr>
              <w:t>草地嫩绿，无烂曹、感病曹。</w:t>
            </w:r>
          </w:p>
        </w:tc>
        <w:tc>
          <w:tcPr>
            <w:tcW w:w="4450" w:type="dxa"/>
            <w:vAlign w:val="top"/>
          </w:tcPr>
          <w:p w14:paraId="31A8B71A">
            <w:pPr>
              <w:pStyle w:val="21"/>
              <w:keepNext w:val="0"/>
              <w:keepLines w:val="0"/>
              <w:pageBreakBefore w:val="0"/>
              <w:widowControl w:val="0"/>
              <w:kinsoku/>
              <w:wordWrap/>
              <w:overflowPunct/>
              <w:topLinePunct w:val="0"/>
              <w:autoSpaceDE/>
              <w:autoSpaceDN/>
              <w:bidi w:val="0"/>
              <w:adjustRightInd/>
              <w:snapToGrid/>
              <w:spacing w:beforeAutospacing="0" w:line="360" w:lineRule="exact"/>
              <w:ind w:left="0" w:leftChars="0" w:right="363" w:firstLine="440" w:firstLineChars="200"/>
              <w:textAlignment w:val="auto"/>
              <w:rPr>
                <w:color w:val="auto"/>
              </w:rPr>
            </w:pPr>
            <w:r>
              <w:rPr>
                <w:color w:val="auto"/>
              </w:rPr>
              <w:t>淋水：生长季(非雨季)每2天1次；非生长季(非雨季)每周1---2次。</w:t>
            </w:r>
          </w:p>
          <w:p w14:paraId="25755A44">
            <w:pPr>
              <w:pStyle w:val="21"/>
              <w:keepNext w:val="0"/>
              <w:keepLines w:val="0"/>
              <w:pageBreakBefore w:val="0"/>
              <w:widowControl w:val="0"/>
              <w:kinsoku/>
              <w:wordWrap/>
              <w:overflowPunct/>
              <w:topLinePunct w:val="0"/>
              <w:autoSpaceDE/>
              <w:autoSpaceDN/>
              <w:bidi w:val="0"/>
              <w:adjustRightInd/>
              <w:snapToGrid/>
              <w:spacing w:beforeAutospacing="0" w:line="360" w:lineRule="exact"/>
              <w:ind w:left="0" w:leftChars="0" w:right="81" w:firstLine="436" w:firstLineChars="200"/>
              <w:textAlignment w:val="auto"/>
              <w:rPr>
                <w:color w:val="auto"/>
              </w:rPr>
            </w:pPr>
            <w:r>
              <w:rPr>
                <w:color w:val="auto"/>
                <w:spacing w:val="-1"/>
              </w:rPr>
              <w:t>施肥：每年早春、晚秋各施1次；每两次草坪修剪后薄施1次；节庆期间追施叶面肥或草坪</w:t>
            </w:r>
            <w:r>
              <w:rPr>
                <w:color w:val="auto"/>
                <w:spacing w:val="4"/>
              </w:rPr>
              <w:t>增绿剂。</w:t>
            </w:r>
          </w:p>
          <w:p w14:paraId="461BF29D">
            <w:pPr>
              <w:pStyle w:val="21"/>
              <w:keepNext w:val="0"/>
              <w:keepLines w:val="0"/>
              <w:pageBreakBefore w:val="0"/>
              <w:widowControl w:val="0"/>
              <w:kinsoku/>
              <w:wordWrap/>
              <w:overflowPunct/>
              <w:topLinePunct w:val="0"/>
              <w:autoSpaceDE/>
              <w:autoSpaceDN/>
              <w:bidi w:val="0"/>
              <w:adjustRightInd/>
              <w:snapToGrid/>
              <w:spacing w:beforeAutospacing="0" w:line="360" w:lineRule="exact"/>
              <w:ind w:left="0" w:leftChars="0" w:right="82" w:firstLine="436" w:firstLineChars="200"/>
              <w:textAlignment w:val="auto"/>
              <w:rPr>
                <w:color w:val="auto"/>
              </w:rPr>
            </w:pPr>
            <w:r>
              <w:rPr>
                <w:color w:val="auto"/>
                <w:spacing w:val="-1"/>
              </w:rPr>
              <w:t>修剪：生长季每20天修剪1次，留茬高不超过</w:t>
            </w:r>
            <w:r>
              <w:rPr>
                <w:color w:val="auto"/>
              </w:rPr>
              <w:t>60mm;每年开春前重剪1次。</w:t>
            </w:r>
          </w:p>
          <w:p w14:paraId="0B91417E">
            <w:pPr>
              <w:pStyle w:val="21"/>
              <w:keepNext w:val="0"/>
              <w:keepLines w:val="0"/>
              <w:pageBreakBefore w:val="0"/>
              <w:widowControl w:val="0"/>
              <w:kinsoku/>
              <w:wordWrap/>
              <w:overflowPunct/>
              <w:topLinePunct w:val="0"/>
              <w:autoSpaceDE/>
              <w:autoSpaceDN/>
              <w:bidi w:val="0"/>
              <w:adjustRightInd/>
              <w:snapToGrid/>
              <w:spacing w:beforeAutospacing="0" w:line="360" w:lineRule="exact"/>
              <w:ind w:left="0" w:leftChars="0" w:firstLine="436" w:firstLineChars="200"/>
              <w:textAlignment w:val="auto"/>
              <w:rPr>
                <w:color w:val="auto"/>
              </w:rPr>
            </w:pPr>
            <w:r>
              <w:rPr>
                <w:color w:val="auto"/>
                <w:spacing w:val="-1"/>
              </w:rPr>
              <w:t>疏草打孔：草坪种植三年后每年1次。</w:t>
            </w:r>
          </w:p>
        </w:tc>
      </w:tr>
      <w:tr w14:paraId="6A51CCB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9" w:hRule="atLeast"/>
        </w:trPr>
        <w:tc>
          <w:tcPr>
            <w:tcW w:w="1223" w:type="dxa"/>
            <w:vAlign w:val="top"/>
          </w:tcPr>
          <w:p w14:paraId="15B212DB">
            <w:pPr>
              <w:pStyle w:val="21"/>
              <w:keepNext w:val="0"/>
              <w:keepLines w:val="0"/>
              <w:pageBreakBefore w:val="0"/>
              <w:widowControl w:val="0"/>
              <w:kinsoku/>
              <w:wordWrap/>
              <w:overflowPunct/>
              <w:topLinePunct w:val="0"/>
              <w:autoSpaceDE/>
              <w:autoSpaceDN/>
              <w:bidi w:val="0"/>
              <w:adjustRightInd/>
              <w:snapToGrid/>
              <w:spacing w:beforeAutospacing="0" w:line="360" w:lineRule="exact"/>
              <w:textAlignment w:val="auto"/>
              <w:rPr>
                <w:color w:val="auto"/>
              </w:rPr>
            </w:pPr>
            <w:r>
              <w:rPr>
                <w:color w:val="auto"/>
                <w:spacing w:val="4"/>
              </w:rPr>
              <w:t>乔木养护</w:t>
            </w:r>
          </w:p>
        </w:tc>
        <w:tc>
          <w:tcPr>
            <w:tcW w:w="4086" w:type="dxa"/>
            <w:vAlign w:val="top"/>
          </w:tcPr>
          <w:p w14:paraId="22E7CDCC">
            <w:pPr>
              <w:pStyle w:val="21"/>
              <w:keepNext w:val="0"/>
              <w:keepLines w:val="0"/>
              <w:pageBreakBefore w:val="0"/>
              <w:widowControl w:val="0"/>
              <w:kinsoku/>
              <w:wordWrap/>
              <w:overflowPunct/>
              <w:topLinePunct w:val="0"/>
              <w:autoSpaceDE/>
              <w:autoSpaceDN/>
              <w:bidi w:val="0"/>
              <w:adjustRightInd/>
              <w:snapToGrid/>
              <w:spacing w:beforeAutospacing="0" w:line="360" w:lineRule="exact"/>
              <w:ind w:left="0" w:leftChars="0" w:right="13" w:firstLine="440" w:firstLineChars="200"/>
              <w:textAlignment w:val="auto"/>
              <w:rPr>
                <w:color w:val="auto"/>
              </w:rPr>
            </w:pPr>
            <w:r>
              <w:rPr>
                <w:color w:val="auto"/>
              </w:rPr>
              <w:t>生长健壮、形态整齐、无凌乱枝条和冗长</w:t>
            </w:r>
            <w:r>
              <w:rPr>
                <w:color w:val="auto"/>
                <w:spacing w:val="9"/>
              </w:rPr>
              <w:t xml:space="preserve"> </w:t>
            </w:r>
            <w:r>
              <w:rPr>
                <w:color w:val="auto"/>
              </w:rPr>
              <w:t>枝叶。</w:t>
            </w:r>
          </w:p>
          <w:p w14:paraId="1676524D">
            <w:pPr>
              <w:pStyle w:val="21"/>
              <w:keepNext w:val="0"/>
              <w:keepLines w:val="0"/>
              <w:pageBreakBefore w:val="0"/>
              <w:widowControl w:val="0"/>
              <w:kinsoku/>
              <w:wordWrap/>
              <w:overflowPunct/>
              <w:topLinePunct w:val="0"/>
              <w:autoSpaceDE/>
              <w:autoSpaceDN/>
              <w:bidi w:val="0"/>
              <w:adjustRightInd/>
              <w:snapToGrid/>
              <w:spacing w:beforeAutospacing="0" w:line="360" w:lineRule="exact"/>
              <w:ind w:left="0" w:leftChars="0" w:right="12" w:firstLine="436" w:firstLineChars="200"/>
              <w:textAlignment w:val="auto"/>
              <w:rPr>
                <w:color w:val="auto"/>
              </w:rPr>
            </w:pPr>
            <w:r>
              <w:rPr>
                <w:color w:val="auto"/>
                <w:spacing w:val="-1"/>
              </w:rPr>
              <w:t>适时适量浇水、松土、施肥，采用穴施或沟施肥，覆土平整，肥料不露出土面。</w:t>
            </w:r>
          </w:p>
          <w:p w14:paraId="3D8F5358">
            <w:pPr>
              <w:pStyle w:val="21"/>
              <w:keepNext w:val="0"/>
              <w:keepLines w:val="0"/>
              <w:pageBreakBefore w:val="0"/>
              <w:widowControl w:val="0"/>
              <w:kinsoku/>
              <w:wordWrap/>
              <w:overflowPunct/>
              <w:topLinePunct w:val="0"/>
              <w:autoSpaceDE/>
              <w:autoSpaceDN/>
              <w:bidi w:val="0"/>
              <w:adjustRightInd/>
              <w:snapToGrid/>
              <w:spacing w:beforeAutospacing="0" w:line="360" w:lineRule="exact"/>
              <w:ind w:left="0" w:leftChars="0" w:right="216" w:firstLine="440" w:firstLineChars="200"/>
              <w:textAlignment w:val="auto"/>
              <w:rPr>
                <w:color w:val="auto"/>
              </w:rPr>
            </w:pPr>
            <w:r>
              <w:rPr>
                <w:color w:val="auto"/>
              </w:rPr>
              <w:t>基部无30mm高以上萌蘖枝，无杂草、杂</w:t>
            </w:r>
            <w:r>
              <w:rPr>
                <w:color w:val="auto"/>
                <w:spacing w:val="-1"/>
              </w:rPr>
              <w:t>物，土面不结板，透气良好。</w:t>
            </w:r>
          </w:p>
          <w:p w14:paraId="3A3DBB39">
            <w:pPr>
              <w:pStyle w:val="21"/>
              <w:keepNext w:val="0"/>
              <w:keepLines w:val="0"/>
              <w:pageBreakBefore w:val="0"/>
              <w:widowControl w:val="0"/>
              <w:kinsoku/>
              <w:wordWrap/>
              <w:overflowPunct/>
              <w:topLinePunct w:val="0"/>
              <w:autoSpaceDE/>
              <w:autoSpaceDN/>
              <w:bidi w:val="0"/>
              <w:adjustRightInd/>
              <w:snapToGrid/>
              <w:spacing w:beforeAutospacing="0" w:line="360" w:lineRule="exact"/>
              <w:ind w:left="0" w:leftChars="0" w:firstLine="436" w:firstLineChars="200"/>
              <w:textAlignment w:val="auto"/>
              <w:rPr>
                <w:color w:val="auto"/>
              </w:rPr>
            </w:pPr>
            <w:r>
              <w:rPr>
                <w:color w:val="auto"/>
                <w:spacing w:val="-1"/>
              </w:rPr>
              <w:t>及时修剪，保持造型优美，修剪截口与枝位平齐，主侧枝分布均匀。无明显病害枝。</w:t>
            </w:r>
          </w:p>
        </w:tc>
        <w:tc>
          <w:tcPr>
            <w:tcW w:w="4450" w:type="dxa"/>
            <w:vAlign w:val="top"/>
          </w:tcPr>
          <w:p w14:paraId="3EBD136B">
            <w:pPr>
              <w:pStyle w:val="21"/>
              <w:keepNext w:val="0"/>
              <w:keepLines w:val="0"/>
              <w:pageBreakBefore w:val="0"/>
              <w:widowControl w:val="0"/>
              <w:kinsoku/>
              <w:wordWrap/>
              <w:overflowPunct/>
              <w:topLinePunct w:val="0"/>
              <w:autoSpaceDE/>
              <w:autoSpaceDN/>
              <w:bidi w:val="0"/>
              <w:adjustRightInd/>
              <w:snapToGrid/>
              <w:spacing w:beforeAutospacing="0" w:line="360" w:lineRule="exact"/>
              <w:ind w:left="0" w:leftChars="0" w:right="194" w:firstLine="436" w:firstLineChars="200"/>
              <w:textAlignment w:val="auto"/>
              <w:rPr>
                <w:color w:val="auto"/>
              </w:rPr>
            </w:pPr>
            <w:r>
              <w:rPr>
                <w:color w:val="auto"/>
                <w:spacing w:val="-1"/>
              </w:rPr>
              <w:t>淋水：生长季(非雨季)每周2次；非生长季</w:t>
            </w:r>
            <w:r>
              <w:rPr>
                <w:color w:val="auto"/>
                <w:spacing w:val="8"/>
              </w:rPr>
              <w:t xml:space="preserve"> </w:t>
            </w:r>
            <w:r>
              <w:rPr>
                <w:color w:val="auto"/>
              </w:rPr>
              <w:t>(非雨季)每半月1次。</w:t>
            </w:r>
          </w:p>
          <w:p w14:paraId="50758C36">
            <w:pPr>
              <w:pStyle w:val="21"/>
              <w:keepNext w:val="0"/>
              <w:keepLines w:val="0"/>
              <w:pageBreakBefore w:val="0"/>
              <w:widowControl w:val="0"/>
              <w:kinsoku/>
              <w:wordWrap/>
              <w:overflowPunct/>
              <w:topLinePunct w:val="0"/>
              <w:autoSpaceDE/>
              <w:autoSpaceDN/>
              <w:bidi w:val="0"/>
              <w:adjustRightInd/>
              <w:snapToGrid/>
              <w:spacing w:beforeAutospacing="0" w:line="360" w:lineRule="exact"/>
              <w:ind w:left="0" w:leftChars="0" w:right="162" w:firstLine="420" w:firstLineChars="200"/>
              <w:textAlignment w:val="auto"/>
              <w:rPr>
                <w:color w:val="auto"/>
              </w:rPr>
            </w:pPr>
            <w:r>
              <w:rPr>
                <w:color w:val="auto"/>
                <w:spacing w:val="-5"/>
              </w:rPr>
              <w:t>施肥：早春施有机肥1次：每年5—6月追施1</w:t>
            </w:r>
            <w:r>
              <w:rPr>
                <w:color w:val="auto"/>
                <w:spacing w:val="-1"/>
              </w:rPr>
              <w:t>次。</w:t>
            </w:r>
          </w:p>
          <w:p w14:paraId="0F9BB9B8">
            <w:pPr>
              <w:pStyle w:val="21"/>
              <w:keepNext w:val="0"/>
              <w:keepLines w:val="0"/>
              <w:pageBreakBefore w:val="0"/>
              <w:widowControl w:val="0"/>
              <w:kinsoku/>
              <w:wordWrap/>
              <w:overflowPunct/>
              <w:topLinePunct w:val="0"/>
              <w:autoSpaceDE/>
              <w:autoSpaceDN/>
              <w:bidi w:val="0"/>
              <w:adjustRightInd/>
              <w:snapToGrid/>
              <w:spacing w:beforeAutospacing="0" w:line="360" w:lineRule="exact"/>
              <w:ind w:left="0" w:leftChars="0" w:right="12" w:firstLine="436" w:firstLineChars="200"/>
              <w:jc w:val="both"/>
              <w:textAlignment w:val="auto"/>
              <w:rPr>
                <w:color w:val="auto"/>
              </w:rPr>
            </w:pPr>
            <w:r>
              <w:rPr>
                <w:color w:val="auto"/>
                <w:spacing w:val="-1"/>
              </w:rPr>
              <w:t>修剪：每年12月--一次年2月剪除徒长枝、树</w:t>
            </w:r>
            <w:r>
              <w:rPr>
                <w:color w:val="auto"/>
              </w:rPr>
              <w:t>身的萌蘖枝、并生枝、下垂枝、病虫枝、交叉枝、扭伤枝、枯枝、烂头等，并对树冠适当整</w:t>
            </w:r>
            <w:r>
              <w:rPr>
                <w:color w:val="auto"/>
                <w:spacing w:val="-1"/>
              </w:rPr>
              <w:t>形保持形状；对造型树木应每两个月修剪一次</w:t>
            </w:r>
            <w:r>
              <w:rPr>
                <w:color w:val="auto"/>
              </w:rPr>
              <w:t>外形，以保持形状；棕榈科植物老化枝叶枯黄面积达2/3时应剪除，其叶壳在底部开裂达1/3以上时应剥除，修剪时应严格保护主干顶芽不</w:t>
            </w:r>
            <w:r>
              <w:rPr>
                <w:color w:val="auto"/>
                <w:spacing w:val="15"/>
              </w:rPr>
              <w:t>受损伤。</w:t>
            </w:r>
          </w:p>
        </w:tc>
      </w:tr>
    </w:tbl>
    <w:p w14:paraId="351A3D68">
      <w:pPr>
        <w:keepNext w:val="0"/>
        <w:keepLines w:val="0"/>
        <w:pageBreakBefore w:val="0"/>
        <w:widowControl w:val="0"/>
        <w:kinsoku/>
        <w:wordWrap/>
        <w:overflowPunct/>
        <w:topLinePunct w:val="0"/>
        <w:autoSpaceDE/>
        <w:autoSpaceDN/>
        <w:bidi w:val="0"/>
        <w:adjustRightInd/>
        <w:snapToGrid/>
        <w:spacing w:beforeAutospacing="0" w:line="360" w:lineRule="exact"/>
        <w:ind w:left="0" w:leftChars="0" w:firstLine="420" w:firstLineChars="200"/>
        <w:textAlignment w:val="auto"/>
        <w:rPr>
          <w:color w:val="auto"/>
        </w:rPr>
      </w:pPr>
    </w:p>
    <w:tbl>
      <w:tblPr>
        <w:tblStyle w:val="22"/>
        <w:tblW w:w="9800"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24"/>
        <w:gridCol w:w="4096"/>
        <w:gridCol w:w="4480"/>
      </w:tblGrid>
      <w:tr w14:paraId="6E4D0AC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11" w:hRule="atLeast"/>
        </w:trPr>
        <w:tc>
          <w:tcPr>
            <w:tcW w:w="1224" w:type="dxa"/>
            <w:vAlign w:val="top"/>
          </w:tcPr>
          <w:p w14:paraId="602DCDDC">
            <w:pPr>
              <w:pStyle w:val="21"/>
              <w:keepNext w:val="0"/>
              <w:keepLines w:val="0"/>
              <w:pageBreakBefore w:val="0"/>
              <w:widowControl w:val="0"/>
              <w:kinsoku/>
              <w:wordWrap/>
              <w:overflowPunct/>
              <w:topLinePunct w:val="0"/>
              <w:autoSpaceDE/>
              <w:autoSpaceDN/>
              <w:bidi w:val="0"/>
              <w:adjustRightInd/>
              <w:snapToGrid/>
              <w:spacing w:beforeAutospacing="0" w:line="360" w:lineRule="exact"/>
              <w:textAlignment w:val="auto"/>
              <w:rPr>
                <w:color w:val="auto"/>
              </w:rPr>
            </w:pPr>
            <w:r>
              <w:rPr>
                <w:color w:val="auto"/>
                <w:spacing w:val="4"/>
              </w:rPr>
              <w:t>灌木养护</w:t>
            </w:r>
          </w:p>
        </w:tc>
        <w:tc>
          <w:tcPr>
            <w:tcW w:w="4096" w:type="dxa"/>
            <w:vAlign w:val="top"/>
          </w:tcPr>
          <w:p w14:paraId="2C94A1A3">
            <w:pPr>
              <w:pStyle w:val="21"/>
              <w:keepNext w:val="0"/>
              <w:keepLines w:val="0"/>
              <w:pageBreakBefore w:val="0"/>
              <w:widowControl w:val="0"/>
              <w:kinsoku/>
              <w:wordWrap/>
              <w:overflowPunct/>
              <w:topLinePunct w:val="0"/>
              <w:autoSpaceDE/>
              <w:autoSpaceDN/>
              <w:bidi w:val="0"/>
              <w:adjustRightInd/>
              <w:snapToGrid/>
              <w:spacing w:beforeAutospacing="0" w:line="360" w:lineRule="exact"/>
              <w:ind w:left="0" w:leftChars="0" w:right="23" w:firstLine="436" w:firstLineChars="200"/>
              <w:textAlignment w:val="auto"/>
              <w:rPr>
                <w:color w:val="auto"/>
              </w:rPr>
            </w:pPr>
            <w:r>
              <w:rPr>
                <w:color w:val="auto"/>
                <w:spacing w:val="-1"/>
              </w:rPr>
              <w:t>柱形整齐、造型植物轮廓清晰，修剪面平</w:t>
            </w:r>
            <w:r>
              <w:rPr>
                <w:color w:val="auto"/>
                <w:spacing w:val="8"/>
              </w:rPr>
              <w:t xml:space="preserve"> </w:t>
            </w:r>
            <w:r>
              <w:rPr>
                <w:color w:val="auto"/>
              </w:rPr>
              <w:t>直整齐，棱角分明。</w:t>
            </w:r>
          </w:p>
          <w:p w14:paraId="061D4AA9">
            <w:pPr>
              <w:pStyle w:val="21"/>
              <w:keepNext w:val="0"/>
              <w:keepLines w:val="0"/>
              <w:pageBreakBefore w:val="0"/>
              <w:widowControl w:val="0"/>
              <w:kinsoku/>
              <w:wordWrap/>
              <w:overflowPunct/>
              <w:topLinePunct w:val="0"/>
              <w:autoSpaceDE/>
              <w:autoSpaceDN/>
              <w:bidi w:val="0"/>
              <w:adjustRightInd/>
              <w:snapToGrid/>
              <w:spacing w:beforeAutospacing="0" w:line="360" w:lineRule="exact"/>
              <w:ind w:left="0" w:leftChars="0" w:right="33" w:firstLine="436" w:firstLineChars="200"/>
              <w:textAlignment w:val="auto"/>
              <w:rPr>
                <w:color w:val="auto"/>
              </w:rPr>
            </w:pPr>
            <w:r>
              <w:rPr>
                <w:color w:val="auto"/>
                <w:spacing w:val="-1"/>
              </w:rPr>
              <w:t>适时适量浇水、松土、施肥，采用穴施或</w:t>
            </w:r>
            <w:r>
              <w:rPr>
                <w:color w:val="auto"/>
                <w:spacing w:val="8"/>
              </w:rPr>
              <w:t xml:space="preserve"> </w:t>
            </w:r>
            <w:r>
              <w:rPr>
                <w:color w:val="auto"/>
                <w:spacing w:val="-1"/>
              </w:rPr>
              <w:t>沟施肥，覆土平整，肥料不露出土面。</w:t>
            </w:r>
          </w:p>
          <w:p w14:paraId="70C37434">
            <w:pPr>
              <w:pStyle w:val="21"/>
              <w:keepNext w:val="0"/>
              <w:keepLines w:val="0"/>
              <w:pageBreakBefore w:val="0"/>
              <w:widowControl w:val="0"/>
              <w:kinsoku/>
              <w:wordWrap/>
              <w:overflowPunct/>
              <w:topLinePunct w:val="0"/>
              <w:autoSpaceDE/>
              <w:autoSpaceDN/>
              <w:bidi w:val="0"/>
              <w:adjustRightInd/>
              <w:snapToGrid/>
              <w:spacing w:beforeAutospacing="0" w:line="360" w:lineRule="exact"/>
              <w:ind w:left="0" w:leftChars="0" w:right="5" w:firstLine="440" w:firstLineChars="200"/>
              <w:textAlignment w:val="auto"/>
              <w:rPr>
                <w:color w:val="auto"/>
              </w:rPr>
            </w:pPr>
            <w:r>
              <w:rPr>
                <w:color w:val="auto"/>
              </w:rPr>
              <w:t>灌木基部整齐清洁，无过长杂草杂物，无</w:t>
            </w:r>
            <w:r>
              <w:rPr>
                <w:color w:val="auto"/>
                <w:spacing w:val="8"/>
              </w:rPr>
              <w:t xml:space="preserve"> </w:t>
            </w:r>
            <w:r>
              <w:rPr>
                <w:color w:val="auto"/>
                <w:spacing w:val="-1"/>
              </w:rPr>
              <w:t>严重黄叶、积尘。</w:t>
            </w:r>
          </w:p>
          <w:p w14:paraId="32FF7F70">
            <w:pPr>
              <w:pStyle w:val="21"/>
              <w:keepNext w:val="0"/>
              <w:keepLines w:val="0"/>
              <w:pageBreakBefore w:val="0"/>
              <w:widowControl w:val="0"/>
              <w:kinsoku/>
              <w:wordWrap/>
              <w:overflowPunct/>
              <w:topLinePunct w:val="0"/>
              <w:autoSpaceDE/>
              <w:autoSpaceDN/>
              <w:bidi w:val="0"/>
              <w:adjustRightInd/>
              <w:snapToGrid/>
              <w:spacing w:beforeAutospacing="0" w:line="360" w:lineRule="exact"/>
              <w:ind w:left="0" w:leftChars="0" w:firstLine="440" w:firstLineChars="200"/>
              <w:textAlignment w:val="auto"/>
              <w:rPr>
                <w:color w:val="auto"/>
              </w:rPr>
            </w:pPr>
            <w:r>
              <w:rPr>
                <w:color w:val="auto"/>
              </w:rPr>
              <w:t>及时修剪，造型优美。</w:t>
            </w:r>
          </w:p>
          <w:p w14:paraId="798C1787">
            <w:pPr>
              <w:pStyle w:val="21"/>
              <w:keepNext w:val="0"/>
              <w:keepLines w:val="0"/>
              <w:pageBreakBefore w:val="0"/>
              <w:widowControl w:val="0"/>
              <w:kinsoku/>
              <w:wordWrap/>
              <w:overflowPunct/>
              <w:topLinePunct w:val="0"/>
              <w:autoSpaceDE/>
              <w:autoSpaceDN/>
              <w:bidi w:val="0"/>
              <w:adjustRightInd/>
              <w:snapToGrid/>
              <w:spacing w:beforeAutospacing="0" w:line="360" w:lineRule="exact"/>
              <w:ind w:left="0" w:leftChars="0" w:right="3" w:firstLine="440" w:firstLineChars="200"/>
              <w:textAlignment w:val="auto"/>
              <w:rPr>
                <w:color w:val="auto"/>
              </w:rPr>
            </w:pPr>
            <w:r>
              <w:rPr>
                <w:color w:val="auto"/>
              </w:rPr>
              <w:t>无长20cm以上枯枝黄叶、折断枝、修剪残</w:t>
            </w:r>
            <w:r>
              <w:rPr>
                <w:color w:val="auto"/>
                <w:spacing w:val="10"/>
              </w:rPr>
              <w:t xml:space="preserve"> </w:t>
            </w:r>
            <w:r>
              <w:rPr>
                <w:color w:val="auto"/>
              </w:rPr>
              <w:t>留枝。</w:t>
            </w:r>
          </w:p>
          <w:p w14:paraId="353F8568">
            <w:pPr>
              <w:pStyle w:val="21"/>
              <w:keepNext w:val="0"/>
              <w:keepLines w:val="0"/>
              <w:pageBreakBefore w:val="0"/>
              <w:widowControl w:val="0"/>
              <w:kinsoku/>
              <w:wordWrap/>
              <w:overflowPunct/>
              <w:topLinePunct w:val="0"/>
              <w:autoSpaceDE/>
              <w:autoSpaceDN/>
              <w:bidi w:val="0"/>
              <w:adjustRightInd/>
              <w:snapToGrid/>
              <w:spacing w:beforeAutospacing="0" w:line="360" w:lineRule="exact"/>
              <w:ind w:left="0" w:leftChars="0" w:firstLine="436" w:firstLineChars="200"/>
              <w:textAlignment w:val="auto"/>
              <w:rPr>
                <w:color w:val="auto"/>
              </w:rPr>
            </w:pPr>
            <w:r>
              <w:rPr>
                <w:color w:val="auto"/>
                <w:spacing w:val="-1"/>
              </w:rPr>
              <w:t>无明显病害枝。</w:t>
            </w:r>
          </w:p>
        </w:tc>
        <w:tc>
          <w:tcPr>
            <w:tcW w:w="4480" w:type="dxa"/>
            <w:vAlign w:val="top"/>
          </w:tcPr>
          <w:p w14:paraId="57B8ADD2">
            <w:pPr>
              <w:pStyle w:val="21"/>
              <w:keepNext w:val="0"/>
              <w:keepLines w:val="0"/>
              <w:pageBreakBefore w:val="0"/>
              <w:widowControl w:val="0"/>
              <w:kinsoku/>
              <w:wordWrap/>
              <w:overflowPunct/>
              <w:topLinePunct w:val="0"/>
              <w:autoSpaceDE/>
              <w:autoSpaceDN/>
              <w:bidi w:val="0"/>
              <w:adjustRightInd/>
              <w:snapToGrid/>
              <w:spacing w:beforeAutospacing="0" w:line="360" w:lineRule="exact"/>
              <w:ind w:left="0" w:leftChars="0" w:right="134" w:firstLine="440" w:firstLineChars="200"/>
              <w:textAlignment w:val="auto"/>
              <w:rPr>
                <w:color w:val="auto"/>
              </w:rPr>
            </w:pPr>
            <w:r>
              <w:rPr>
                <w:color w:val="auto"/>
              </w:rPr>
              <w:t>淋水：生长季(非雨季)每周3～4次；非生长</w:t>
            </w:r>
            <w:r>
              <w:rPr>
                <w:color w:val="auto"/>
                <w:spacing w:val="9"/>
              </w:rPr>
              <w:t xml:space="preserve"> </w:t>
            </w:r>
            <w:r>
              <w:rPr>
                <w:color w:val="auto"/>
              </w:rPr>
              <w:t>季(非雨季)每半月1-2次。</w:t>
            </w:r>
          </w:p>
          <w:p w14:paraId="4AFED8C6">
            <w:pPr>
              <w:pStyle w:val="21"/>
              <w:keepNext w:val="0"/>
              <w:keepLines w:val="0"/>
              <w:pageBreakBefore w:val="0"/>
              <w:widowControl w:val="0"/>
              <w:kinsoku/>
              <w:wordWrap/>
              <w:overflowPunct/>
              <w:topLinePunct w:val="0"/>
              <w:autoSpaceDE/>
              <w:autoSpaceDN/>
              <w:bidi w:val="0"/>
              <w:adjustRightInd/>
              <w:snapToGrid/>
              <w:spacing w:beforeAutospacing="0" w:line="360" w:lineRule="exact"/>
              <w:ind w:left="0" w:leftChars="0" w:right="102" w:firstLine="436" w:firstLineChars="200"/>
              <w:textAlignment w:val="auto"/>
              <w:rPr>
                <w:color w:val="auto"/>
              </w:rPr>
            </w:pPr>
            <w:r>
              <w:rPr>
                <w:color w:val="auto"/>
                <w:spacing w:val="-1"/>
              </w:rPr>
              <w:t>施肥：早春或入冬前施有机肥1次；生长季每</w:t>
            </w:r>
            <w:r>
              <w:rPr>
                <w:color w:val="auto"/>
                <w:spacing w:val="11"/>
              </w:rPr>
              <w:t xml:space="preserve"> </w:t>
            </w:r>
            <w:r>
              <w:rPr>
                <w:color w:val="auto"/>
                <w:spacing w:val="-1"/>
              </w:rPr>
              <w:t>两个月追施1次。</w:t>
            </w:r>
          </w:p>
          <w:p w14:paraId="164B4143">
            <w:pPr>
              <w:pStyle w:val="21"/>
              <w:keepNext w:val="0"/>
              <w:keepLines w:val="0"/>
              <w:pageBreakBefore w:val="0"/>
              <w:widowControl w:val="0"/>
              <w:kinsoku/>
              <w:wordWrap/>
              <w:overflowPunct/>
              <w:topLinePunct w:val="0"/>
              <w:autoSpaceDE/>
              <w:autoSpaceDN/>
              <w:bidi w:val="0"/>
              <w:adjustRightInd/>
              <w:snapToGrid/>
              <w:spacing w:beforeAutospacing="0" w:line="360" w:lineRule="exact"/>
              <w:ind w:left="0" w:leftChars="0" w:firstLine="424" w:firstLineChars="200"/>
              <w:textAlignment w:val="auto"/>
              <w:rPr>
                <w:color w:val="auto"/>
              </w:rPr>
            </w:pPr>
            <w:r>
              <w:rPr>
                <w:color w:val="auto"/>
                <w:spacing w:val="-4"/>
              </w:rPr>
              <w:t>修剪：每年12月一次年2月剪除徒长枝、</w:t>
            </w:r>
            <w:r>
              <w:rPr>
                <w:color w:val="auto"/>
                <w:spacing w:val="-5"/>
              </w:rPr>
              <w:t>树身</w:t>
            </w:r>
            <w:r>
              <w:rPr>
                <w:color w:val="auto"/>
              </w:rPr>
              <w:t xml:space="preserve">  </w:t>
            </w:r>
            <w:r>
              <w:rPr>
                <w:color w:val="auto"/>
                <w:spacing w:val="-12"/>
              </w:rPr>
              <w:t>的萌蘖枝、病虫枝、交叉枝、扭伤枝、枯枝等；</w:t>
            </w:r>
            <w:r>
              <w:rPr>
                <w:color w:val="auto"/>
                <w:spacing w:val="15"/>
              </w:rPr>
              <w:t xml:space="preserve"> </w:t>
            </w:r>
            <w:r>
              <w:rPr>
                <w:color w:val="auto"/>
                <w:spacing w:val="-6"/>
              </w:rPr>
              <w:t>生长季非观花类每25天修剪1次，观花类每次</w:t>
            </w:r>
            <w:r>
              <w:rPr>
                <w:color w:val="auto"/>
                <w:spacing w:val="4"/>
              </w:rPr>
              <w:t xml:space="preserve">   </w:t>
            </w:r>
            <w:r>
              <w:rPr>
                <w:color w:val="auto"/>
                <w:spacing w:val="-3"/>
              </w:rPr>
              <w:t>观花后修剪1次。</w:t>
            </w:r>
          </w:p>
        </w:tc>
      </w:tr>
      <w:tr w14:paraId="3FF02F9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96" w:hRule="atLeast"/>
        </w:trPr>
        <w:tc>
          <w:tcPr>
            <w:tcW w:w="1224" w:type="dxa"/>
            <w:vAlign w:val="top"/>
          </w:tcPr>
          <w:p w14:paraId="57A1E6D4">
            <w:pPr>
              <w:pStyle w:val="21"/>
              <w:keepNext w:val="0"/>
              <w:keepLines w:val="0"/>
              <w:pageBreakBefore w:val="0"/>
              <w:widowControl w:val="0"/>
              <w:kinsoku/>
              <w:wordWrap/>
              <w:overflowPunct/>
              <w:topLinePunct w:val="0"/>
              <w:autoSpaceDE/>
              <w:autoSpaceDN/>
              <w:bidi w:val="0"/>
              <w:adjustRightInd/>
              <w:snapToGrid/>
              <w:spacing w:beforeAutospacing="0" w:line="360" w:lineRule="exact"/>
              <w:textAlignment w:val="auto"/>
              <w:rPr>
                <w:color w:val="auto"/>
              </w:rPr>
            </w:pPr>
            <w:r>
              <w:rPr>
                <w:color w:val="auto"/>
                <w:spacing w:val="4"/>
              </w:rPr>
              <w:t>绿篱养护</w:t>
            </w:r>
          </w:p>
        </w:tc>
        <w:tc>
          <w:tcPr>
            <w:tcW w:w="4096" w:type="dxa"/>
            <w:vAlign w:val="top"/>
          </w:tcPr>
          <w:p w14:paraId="1B283C98">
            <w:pPr>
              <w:pStyle w:val="21"/>
              <w:keepNext w:val="0"/>
              <w:keepLines w:val="0"/>
              <w:pageBreakBefore w:val="0"/>
              <w:widowControl w:val="0"/>
              <w:kinsoku/>
              <w:wordWrap/>
              <w:overflowPunct/>
              <w:topLinePunct w:val="0"/>
              <w:autoSpaceDE/>
              <w:autoSpaceDN/>
              <w:bidi w:val="0"/>
              <w:adjustRightInd/>
              <w:snapToGrid/>
              <w:spacing w:beforeAutospacing="0" w:line="360" w:lineRule="exact"/>
              <w:ind w:left="0" w:leftChars="0" w:firstLine="436" w:firstLineChars="200"/>
              <w:textAlignment w:val="auto"/>
              <w:rPr>
                <w:color w:val="auto"/>
              </w:rPr>
            </w:pPr>
            <w:r>
              <w:rPr>
                <w:color w:val="auto"/>
                <w:spacing w:val="-1"/>
              </w:rPr>
              <w:t>造型绿篱轮廓清晰，棱角分明。</w:t>
            </w:r>
          </w:p>
          <w:p w14:paraId="4735E44E">
            <w:pPr>
              <w:pStyle w:val="21"/>
              <w:keepNext w:val="0"/>
              <w:keepLines w:val="0"/>
              <w:pageBreakBefore w:val="0"/>
              <w:widowControl w:val="0"/>
              <w:kinsoku/>
              <w:wordWrap/>
              <w:overflowPunct/>
              <w:topLinePunct w:val="0"/>
              <w:autoSpaceDE/>
              <w:autoSpaceDN/>
              <w:bidi w:val="0"/>
              <w:adjustRightInd/>
              <w:snapToGrid/>
              <w:spacing w:beforeAutospacing="0" w:line="360" w:lineRule="exact"/>
              <w:ind w:left="0" w:leftChars="0" w:right="11" w:firstLine="440" w:firstLineChars="200"/>
              <w:textAlignment w:val="auto"/>
              <w:rPr>
                <w:color w:val="auto"/>
              </w:rPr>
            </w:pPr>
            <w:r>
              <w:rPr>
                <w:color w:val="auto"/>
              </w:rPr>
              <w:t>绿篱侧面垂直，平面水平，无明显缺剪漏</w:t>
            </w:r>
            <w:r>
              <w:rPr>
                <w:color w:val="auto"/>
                <w:spacing w:val="12"/>
              </w:rPr>
              <w:t xml:space="preserve"> </w:t>
            </w:r>
            <w:r>
              <w:rPr>
                <w:color w:val="auto"/>
              </w:rPr>
              <w:t>剪，无崩口，脚部整齐。</w:t>
            </w:r>
          </w:p>
          <w:p w14:paraId="2835691C">
            <w:pPr>
              <w:pStyle w:val="21"/>
              <w:keepNext w:val="0"/>
              <w:keepLines w:val="0"/>
              <w:pageBreakBefore w:val="0"/>
              <w:widowControl w:val="0"/>
              <w:kinsoku/>
              <w:wordWrap/>
              <w:overflowPunct/>
              <w:topLinePunct w:val="0"/>
              <w:autoSpaceDE/>
              <w:autoSpaceDN/>
              <w:bidi w:val="0"/>
              <w:adjustRightInd/>
              <w:snapToGrid/>
              <w:spacing w:beforeAutospacing="0" w:line="360" w:lineRule="exact"/>
              <w:ind w:left="0" w:leftChars="0" w:right="10" w:firstLine="440" w:firstLineChars="200"/>
              <w:textAlignment w:val="auto"/>
              <w:rPr>
                <w:color w:val="auto"/>
              </w:rPr>
            </w:pPr>
            <w:r>
              <w:rPr>
                <w:color w:val="auto"/>
              </w:rPr>
              <w:t>每次修剪原则上不超过上一次剪口，已定</w:t>
            </w:r>
            <w:r>
              <w:rPr>
                <w:color w:val="auto"/>
                <w:spacing w:val="13"/>
              </w:rPr>
              <w:t xml:space="preserve"> </w:t>
            </w:r>
            <w:r>
              <w:rPr>
                <w:color w:val="auto"/>
              </w:rPr>
              <w:t>型的绿篱新枝留高不超过5cm。</w:t>
            </w:r>
          </w:p>
          <w:p w14:paraId="49A6BB17">
            <w:pPr>
              <w:pStyle w:val="21"/>
              <w:keepNext w:val="0"/>
              <w:keepLines w:val="0"/>
              <w:pageBreakBefore w:val="0"/>
              <w:widowControl w:val="0"/>
              <w:kinsoku/>
              <w:wordWrap/>
              <w:overflowPunct/>
              <w:topLinePunct w:val="0"/>
              <w:autoSpaceDE/>
              <w:autoSpaceDN/>
              <w:bidi w:val="0"/>
              <w:adjustRightInd/>
              <w:snapToGrid/>
              <w:spacing w:beforeAutospacing="0" w:line="360" w:lineRule="exact"/>
              <w:ind w:left="0" w:leftChars="0" w:right="4" w:firstLine="440" w:firstLineChars="200"/>
              <w:textAlignment w:val="auto"/>
              <w:rPr>
                <w:color w:val="auto"/>
              </w:rPr>
            </w:pPr>
            <w:r>
              <w:rPr>
                <w:color w:val="auto"/>
              </w:rPr>
              <w:t>片植绿篱修剪应有坡度变化，但坡度应平</w:t>
            </w:r>
            <w:r>
              <w:rPr>
                <w:color w:val="auto"/>
                <w:spacing w:val="9"/>
              </w:rPr>
              <w:t xml:space="preserve"> </w:t>
            </w:r>
            <w:r>
              <w:rPr>
                <w:color w:val="auto"/>
                <w:spacing w:val="-1"/>
              </w:rPr>
              <w:t>缓，不能有明显交接口。</w:t>
            </w:r>
          </w:p>
          <w:p w14:paraId="19E909C6">
            <w:pPr>
              <w:pStyle w:val="21"/>
              <w:keepNext w:val="0"/>
              <w:keepLines w:val="0"/>
              <w:pageBreakBefore w:val="0"/>
              <w:widowControl w:val="0"/>
              <w:kinsoku/>
              <w:wordWrap/>
              <w:overflowPunct/>
              <w:topLinePunct w:val="0"/>
              <w:autoSpaceDE/>
              <w:autoSpaceDN/>
              <w:bidi w:val="0"/>
              <w:adjustRightInd/>
              <w:snapToGrid/>
              <w:spacing w:beforeAutospacing="0" w:line="360" w:lineRule="exact"/>
              <w:ind w:left="0" w:leftChars="0" w:right="12" w:firstLine="440" w:firstLineChars="200"/>
              <w:textAlignment w:val="auto"/>
              <w:rPr>
                <w:color w:val="auto"/>
              </w:rPr>
            </w:pPr>
            <w:r>
              <w:rPr>
                <w:color w:val="auto"/>
              </w:rPr>
              <w:t>绿篱内生长的杂生植物、爬藤等应及时予</w:t>
            </w:r>
            <w:r>
              <w:rPr>
                <w:color w:val="auto"/>
                <w:spacing w:val="11"/>
              </w:rPr>
              <w:t xml:space="preserve"> </w:t>
            </w:r>
            <w:r>
              <w:rPr>
                <w:color w:val="auto"/>
                <w:spacing w:val="-1"/>
              </w:rPr>
              <w:t>以连根清除。</w:t>
            </w:r>
          </w:p>
        </w:tc>
        <w:tc>
          <w:tcPr>
            <w:tcW w:w="4480" w:type="dxa"/>
            <w:vAlign w:val="top"/>
          </w:tcPr>
          <w:p w14:paraId="460ED443">
            <w:pPr>
              <w:pStyle w:val="21"/>
              <w:keepNext w:val="0"/>
              <w:keepLines w:val="0"/>
              <w:pageBreakBefore w:val="0"/>
              <w:widowControl w:val="0"/>
              <w:kinsoku/>
              <w:wordWrap/>
              <w:overflowPunct/>
              <w:topLinePunct w:val="0"/>
              <w:autoSpaceDE/>
              <w:autoSpaceDN/>
              <w:bidi w:val="0"/>
              <w:adjustRightInd/>
              <w:snapToGrid/>
              <w:spacing w:beforeAutospacing="0" w:line="360" w:lineRule="exact"/>
              <w:ind w:left="0" w:leftChars="0" w:right="134" w:firstLine="440" w:firstLineChars="200"/>
              <w:textAlignment w:val="auto"/>
              <w:rPr>
                <w:color w:val="auto"/>
              </w:rPr>
            </w:pPr>
            <w:r>
              <w:rPr>
                <w:color w:val="auto"/>
              </w:rPr>
              <w:t>淋水：生长季(非雨季)每周2～3次；非生长 季(非雨季)每半个月1-2次。</w:t>
            </w:r>
          </w:p>
          <w:p w14:paraId="3C467AEB">
            <w:pPr>
              <w:pStyle w:val="21"/>
              <w:keepNext w:val="0"/>
              <w:keepLines w:val="0"/>
              <w:pageBreakBefore w:val="0"/>
              <w:widowControl w:val="0"/>
              <w:kinsoku/>
              <w:wordWrap/>
              <w:overflowPunct/>
              <w:topLinePunct w:val="0"/>
              <w:autoSpaceDE/>
              <w:autoSpaceDN/>
              <w:bidi w:val="0"/>
              <w:adjustRightInd/>
              <w:snapToGrid/>
              <w:spacing w:beforeAutospacing="0" w:line="360" w:lineRule="exact"/>
              <w:ind w:left="0" w:leftChars="0" w:right="134" w:firstLine="440" w:firstLineChars="200"/>
              <w:textAlignment w:val="auto"/>
              <w:rPr>
                <w:color w:val="auto"/>
              </w:rPr>
            </w:pPr>
            <w:r>
              <w:rPr>
                <w:color w:val="auto"/>
              </w:rPr>
              <w:t>施肥：早春或入冬前施有机肥1次；生长季每 两个月追施1次。</w:t>
            </w:r>
          </w:p>
          <w:p w14:paraId="2A893B0A">
            <w:pPr>
              <w:pStyle w:val="21"/>
              <w:keepNext w:val="0"/>
              <w:keepLines w:val="0"/>
              <w:pageBreakBefore w:val="0"/>
              <w:widowControl w:val="0"/>
              <w:kinsoku/>
              <w:wordWrap/>
              <w:overflowPunct/>
              <w:topLinePunct w:val="0"/>
              <w:autoSpaceDE/>
              <w:autoSpaceDN/>
              <w:bidi w:val="0"/>
              <w:adjustRightInd/>
              <w:snapToGrid/>
              <w:spacing w:beforeAutospacing="0" w:line="360" w:lineRule="exact"/>
              <w:ind w:left="0" w:leftChars="0" w:right="134" w:firstLine="440" w:firstLineChars="200"/>
              <w:textAlignment w:val="auto"/>
              <w:rPr>
                <w:color w:val="auto"/>
              </w:rPr>
            </w:pPr>
            <w:r>
              <w:rPr>
                <w:color w:val="auto"/>
              </w:rPr>
              <w:t>修剪：每年开春前将高度压到定高点重剪1次；生长季每25天修剪1次。</w:t>
            </w:r>
          </w:p>
          <w:p w14:paraId="2BDCF3DB">
            <w:pPr>
              <w:pStyle w:val="21"/>
              <w:keepNext w:val="0"/>
              <w:keepLines w:val="0"/>
              <w:pageBreakBefore w:val="0"/>
              <w:widowControl w:val="0"/>
              <w:kinsoku/>
              <w:wordWrap/>
              <w:overflowPunct/>
              <w:topLinePunct w:val="0"/>
              <w:autoSpaceDE/>
              <w:autoSpaceDN/>
              <w:bidi w:val="0"/>
              <w:adjustRightInd/>
              <w:snapToGrid/>
              <w:spacing w:beforeAutospacing="0" w:line="360" w:lineRule="exact"/>
              <w:ind w:left="0" w:leftChars="0" w:right="134" w:firstLine="440" w:firstLineChars="200"/>
              <w:textAlignment w:val="auto"/>
              <w:rPr>
                <w:color w:val="auto"/>
              </w:rPr>
            </w:pPr>
            <w:r>
              <w:rPr>
                <w:color w:val="auto"/>
              </w:rPr>
              <w:t>喷药：每月喷施广谱性杀菌条虫药1次；突发病害消杀进行针对性防治，要求利用周末或下班时间喷药，不允许使用刺激性强或中等毒以上农药。</w:t>
            </w:r>
          </w:p>
        </w:tc>
      </w:tr>
      <w:tr w14:paraId="3F58489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0" w:hRule="atLeast"/>
        </w:trPr>
        <w:tc>
          <w:tcPr>
            <w:tcW w:w="1224" w:type="dxa"/>
            <w:vAlign w:val="top"/>
          </w:tcPr>
          <w:p w14:paraId="4829B6FF">
            <w:pPr>
              <w:pStyle w:val="21"/>
              <w:keepNext w:val="0"/>
              <w:keepLines w:val="0"/>
              <w:pageBreakBefore w:val="0"/>
              <w:widowControl w:val="0"/>
              <w:kinsoku/>
              <w:wordWrap/>
              <w:overflowPunct/>
              <w:topLinePunct w:val="0"/>
              <w:autoSpaceDE/>
              <w:autoSpaceDN/>
              <w:bidi w:val="0"/>
              <w:adjustRightInd/>
              <w:snapToGrid/>
              <w:spacing w:beforeAutospacing="0" w:line="360" w:lineRule="exact"/>
              <w:textAlignment w:val="auto"/>
              <w:rPr>
                <w:color w:val="auto"/>
              </w:rPr>
            </w:pPr>
            <w:r>
              <w:rPr>
                <w:color w:val="auto"/>
                <w:spacing w:val="4"/>
              </w:rPr>
              <w:t>时花养护</w:t>
            </w:r>
          </w:p>
        </w:tc>
        <w:tc>
          <w:tcPr>
            <w:tcW w:w="4096" w:type="dxa"/>
            <w:vAlign w:val="top"/>
          </w:tcPr>
          <w:p w14:paraId="095E6801">
            <w:pPr>
              <w:pStyle w:val="21"/>
              <w:keepNext w:val="0"/>
              <w:keepLines w:val="0"/>
              <w:pageBreakBefore w:val="0"/>
              <w:widowControl w:val="0"/>
              <w:kinsoku/>
              <w:wordWrap/>
              <w:overflowPunct/>
              <w:topLinePunct w:val="0"/>
              <w:autoSpaceDE/>
              <w:autoSpaceDN/>
              <w:bidi w:val="0"/>
              <w:adjustRightInd/>
              <w:snapToGrid/>
              <w:spacing w:beforeAutospacing="0" w:line="360" w:lineRule="exact"/>
              <w:ind w:left="0" w:leftChars="0" w:right="4" w:firstLine="440" w:firstLineChars="200"/>
              <w:jc w:val="right"/>
              <w:textAlignment w:val="auto"/>
              <w:rPr>
                <w:color w:val="auto"/>
              </w:rPr>
            </w:pPr>
            <w:r>
              <w:rPr>
                <w:color w:val="auto"/>
              </w:rPr>
              <w:t>无残花、黄叶，无高出花面的竹签、杂草</w:t>
            </w:r>
          </w:p>
          <w:p w14:paraId="23C30441">
            <w:pPr>
              <w:pStyle w:val="21"/>
              <w:keepNext w:val="0"/>
              <w:keepLines w:val="0"/>
              <w:pageBreakBefore w:val="0"/>
              <w:widowControl w:val="0"/>
              <w:kinsoku/>
              <w:wordWrap/>
              <w:overflowPunct/>
              <w:topLinePunct w:val="0"/>
              <w:autoSpaceDE/>
              <w:autoSpaceDN/>
              <w:bidi w:val="0"/>
              <w:adjustRightInd/>
              <w:snapToGrid/>
              <w:spacing w:beforeAutospacing="0" w:line="360" w:lineRule="exact"/>
              <w:ind w:left="0" w:leftChars="0" w:right="4" w:firstLine="436" w:firstLineChars="200"/>
              <w:textAlignment w:val="auto"/>
              <w:rPr>
                <w:color w:val="auto"/>
                <w:spacing w:val="-1"/>
              </w:rPr>
            </w:pPr>
            <w:r>
              <w:rPr>
                <w:color w:val="auto"/>
                <w:spacing w:val="-1"/>
              </w:rPr>
              <w:t>等。</w:t>
            </w:r>
          </w:p>
          <w:p w14:paraId="6ED21A7D">
            <w:pPr>
              <w:pStyle w:val="21"/>
              <w:keepNext w:val="0"/>
              <w:keepLines w:val="0"/>
              <w:pageBreakBefore w:val="0"/>
              <w:widowControl w:val="0"/>
              <w:kinsoku/>
              <w:wordWrap/>
              <w:overflowPunct/>
              <w:topLinePunct w:val="0"/>
              <w:autoSpaceDE/>
              <w:autoSpaceDN/>
              <w:bidi w:val="0"/>
              <w:adjustRightInd/>
              <w:snapToGrid/>
              <w:spacing w:beforeAutospacing="0" w:line="360" w:lineRule="exact"/>
              <w:ind w:left="0" w:leftChars="0" w:right="4" w:firstLine="436" w:firstLineChars="200"/>
              <w:textAlignment w:val="auto"/>
              <w:rPr>
                <w:color w:val="auto"/>
              </w:rPr>
            </w:pPr>
            <w:r>
              <w:rPr>
                <w:color w:val="auto"/>
                <w:spacing w:val="-1"/>
              </w:rPr>
              <w:t>花盆摆放整齐，盆内无杂物，最外一圈面</w:t>
            </w:r>
            <w:r>
              <w:rPr>
                <w:color w:val="auto"/>
                <w:spacing w:val="7"/>
              </w:rPr>
              <w:t xml:space="preserve"> </w:t>
            </w:r>
            <w:r>
              <w:rPr>
                <w:color w:val="auto"/>
              </w:rPr>
              <w:t>对客人的盆边整洁美观。</w:t>
            </w:r>
          </w:p>
          <w:p w14:paraId="63C05B28">
            <w:pPr>
              <w:pStyle w:val="21"/>
              <w:keepNext w:val="0"/>
              <w:keepLines w:val="0"/>
              <w:pageBreakBefore w:val="0"/>
              <w:widowControl w:val="0"/>
              <w:kinsoku/>
              <w:wordWrap/>
              <w:overflowPunct/>
              <w:topLinePunct w:val="0"/>
              <w:autoSpaceDE/>
              <w:autoSpaceDN/>
              <w:bidi w:val="0"/>
              <w:adjustRightInd/>
              <w:snapToGrid/>
              <w:spacing w:beforeAutospacing="0" w:line="360" w:lineRule="exact"/>
              <w:ind w:left="0" w:leftChars="0" w:firstLine="436" w:firstLineChars="200"/>
              <w:textAlignment w:val="auto"/>
              <w:rPr>
                <w:color w:val="auto"/>
              </w:rPr>
            </w:pPr>
            <w:r>
              <w:rPr>
                <w:color w:val="auto"/>
                <w:spacing w:val="-1"/>
              </w:rPr>
              <w:t>整个花坛待换花不超过1/3。</w:t>
            </w:r>
          </w:p>
          <w:p w14:paraId="1F1125A3">
            <w:pPr>
              <w:pStyle w:val="21"/>
              <w:keepNext w:val="0"/>
              <w:keepLines w:val="0"/>
              <w:pageBreakBefore w:val="0"/>
              <w:widowControl w:val="0"/>
              <w:kinsoku/>
              <w:wordWrap/>
              <w:overflowPunct/>
              <w:topLinePunct w:val="0"/>
              <w:autoSpaceDE/>
              <w:autoSpaceDN/>
              <w:bidi w:val="0"/>
              <w:adjustRightInd/>
              <w:snapToGrid/>
              <w:spacing w:beforeAutospacing="0" w:line="360" w:lineRule="exact"/>
              <w:ind w:left="0" w:leftChars="0" w:right="3" w:firstLine="436" w:firstLineChars="200"/>
              <w:textAlignment w:val="auto"/>
              <w:rPr>
                <w:color w:val="auto"/>
              </w:rPr>
            </w:pPr>
            <w:r>
              <w:rPr>
                <w:color w:val="auto"/>
                <w:spacing w:val="-1"/>
              </w:rPr>
              <w:t>地栽时花生长良好，无杂草、无秃斑，边</w:t>
            </w:r>
            <w:r>
              <w:rPr>
                <w:color w:val="auto"/>
                <w:spacing w:val="8"/>
              </w:rPr>
              <w:t xml:space="preserve"> </w:t>
            </w:r>
            <w:r>
              <w:rPr>
                <w:color w:val="auto"/>
              </w:rPr>
              <w:t>界分明，边界草不蔓入时花境内。</w:t>
            </w:r>
          </w:p>
          <w:p w14:paraId="710A8FFD">
            <w:pPr>
              <w:pStyle w:val="21"/>
              <w:keepNext w:val="0"/>
              <w:keepLines w:val="0"/>
              <w:pageBreakBefore w:val="0"/>
              <w:widowControl w:val="0"/>
              <w:kinsoku/>
              <w:wordWrap/>
              <w:overflowPunct/>
              <w:topLinePunct w:val="0"/>
              <w:autoSpaceDE/>
              <w:autoSpaceDN/>
              <w:bidi w:val="0"/>
              <w:adjustRightInd/>
              <w:snapToGrid/>
              <w:spacing w:beforeAutospacing="0" w:line="360" w:lineRule="exact"/>
              <w:ind w:left="0" w:leftChars="0" w:firstLine="436" w:firstLineChars="200"/>
              <w:textAlignment w:val="auto"/>
              <w:rPr>
                <w:color w:val="auto"/>
              </w:rPr>
            </w:pPr>
            <w:r>
              <w:rPr>
                <w:color w:val="auto"/>
                <w:spacing w:val="-1"/>
              </w:rPr>
              <w:t>无明显病害消杀，大叶时花叶面无虫口。</w:t>
            </w:r>
            <w:r>
              <w:rPr>
                <w:color w:val="auto"/>
                <w:spacing w:val="11"/>
              </w:rPr>
              <w:t xml:space="preserve"> </w:t>
            </w:r>
            <w:r>
              <w:rPr>
                <w:color w:val="auto"/>
                <w:spacing w:val="-1"/>
              </w:rPr>
              <w:t>无缺水干旱现象，植株生长良好。</w:t>
            </w:r>
          </w:p>
        </w:tc>
        <w:tc>
          <w:tcPr>
            <w:tcW w:w="4480" w:type="dxa"/>
            <w:vAlign w:val="top"/>
          </w:tcPr>
          <w:p w14:paraId="396BBFC6">
            <w:pPr>
              <w:pStyle w:val="21"/>
              <w:keepNext w:val="0"/>
              <w:keepLines w:val="0"/>
              <w:pageBreakBefore w:val="0"/>
              <w:widowControl w:val="0"/>
              <w:kinsoku/>
              <w:wordWrap/>
              <w:overflowPunct/>
              <w:topLinePunct w:val="0"/>
              <w:autoSpaceDE/>
              <w:autoSpaceDN/>
              <w:bidi w:val="0"/>
              <w:adjustRightInd/>
              <w:snapToGrid/>
              <w:spacing w:beforeAutospacing="0" w:line="360" w:lineRule="exact"/>
              <w:ind w:left="0" w:leftChars="0" w:right="134" w:firstLine="440" w:firstLineChars="200"/>
              <w:textAlignment w:val="auto"/>
              <w:rPr>
                <w:color w:val="auto"/>
              </w:rPr>
            </w:pPr>
            <w:r>
              <w:rPr>
                <w:color w:val="auto"/>
              </w:rPr>
              <w:t>淋水：生长季(非雨季)每天1～2次；非生长季(非雨季)每周1～2次。</w:t>
            </w:r>
          </w:p>
          <w:p w14:paraId="0F7A416F">
            <w:pPr>
              <w:pStyle w:val="21"/>
              <w:keepNext w:val="0"/>
              <w:keepLines w:val="0"/>
              <w:pageBreakBefore w:val="0"/>
              <w:widowControl w:val="0"/>
              <w:kinsoku/>
              <w:wordWrap/>
              <w:overflowPunct/>
              <w:topLinePunct w:val="0"/>
              <w:autoSpaceDE/>
              <w:autoSpaceDN/>
              <w:bidi w:val="0"/>
              <w:adjustRightInd/>
              <w:snapToGrid/>
              <w:spacing w:beforeAutospacing="0" w:line="360" w:lineRule="exact"/>
              <w:ind w:left="0" w:leftChars="0" w:right="134" w:firstLine="440" w:firstLineChars="200"/>
              <w:textAlignment w:val="auto"/>
              <w:rPr>
                <w:color w:val="auto"/>
              </w:rPr>
            </w:pPr>
            <w:r>
              <w:rPr>
                <w:color w:val="auto"/>
              </w:rPr>
              <w:t>施肥：地栽时花每年入冬前施1次磷钾肥，生长季花后追施全效有机肥；盆栽时花出圃前施1次磷钾肥。</w:t>
            </w:r>
          </w:p>
          <w:p w14:paraId="684EBC9D">
            <w:pPr>
              <w:pStyle w:val="21"/>
              <w:keepNext w:val="0"/>
              <w:keepLines w:val="0"/>
              <w:pageBreakBefore w:val="0"/>
              <w:widowControl w:val="0"/>
              <w:kinsoku/>
              <w:wordWrap/>
              <w:overflowPunct/>
              <w:topLinePunct w:val="0"/>
              <w:autoSpaceDE/>
              <w:autoSpaceDN/>
              <w:bidi w:val="0"/>
              <w:adjustRightInd/>
              <w:snapToGrid/>
              <w:spacing w:beforeAutospacing="0" w:line="360" w:lineRule="exact"/>
              <w:ind w:left="0" w:leftChars="0" w:right="134" w:firstLine="440" w:firstLineChars="200"/>
              <w:textAlignment w:val="auto"/>
              <w:rPr>
                <w:color w:val="auto"/>
              </w:rPr>
            </w:pPr>
            <w:r>
              <w:rPr>
                <w:color w:val="auto"/>
              </w:rPr>
              <w:t>外观养护：每天清除残花黄叶1次；每周修花边1次；每月松土、除杂草1次。</w:t>
            </w:r>
          </w:p>
          <w:p w14:paraId="3FA7D161">
            <w:pPr>
              <w:pStyle w:val="21"/>
              <w:keepNext w:val="0"/>
              <w:keepLines w:val="0"/>
              <w:pageBreakBefore w:val="0"/>
              <w:widowControl w:val="0"/>
              <w:kinsoku/>
              <w:wordWrap/>
              <w:overflowPunct/>
              <w:topLinePunct w:val="0"/>
              <w:autoSpaceDE/>
              <w:autoSpaceDN/>
              <w:bidi w:val="0"/>
              <w:adjustRightInd/>
              <w:snapToGrid/>
              <w:spacing w:beforeAutospacing="0" w:line="360" w:lineRule="exact"/>
              <w:ind w:left="0" w:leftChars="0" w:right="134" w:firstLine="440" w:firstLineChars="200"/>
              <w:textAlignment w:val="auto"/>
              <w:rPr>
                <w:color w:val="auto"/>
              </w:rPr>
            </w:pPr>
            <w:r>
              <w:rPr>
                <w:color w:val="auto"/>
              </w:rPr>
              <w:t>喷药：每月喷施广谱性杀菌条虫药1次；突发病虫害消杀进行针对性防治。要求利用周末或下班时间喷药，不允许使用刺激性强或中等毒以上农药。</w:t>
            </w:r>
          </w:p>
        </w:tc>
      </w:tr>
    </w:tbl>
    <w:p w14:paraId="4ED777DE">
      <w:pPr>
        <w:keepNext w:val="0"/>
        <w:keepLines w:val="0"/>
        <w:pageBreakBefore w:val="0"/>
        <w:widowControl w:val="0"/>
        <w:kinsoku/>
        <w:wordWrap/>
        <w:overflowPunct/>
        <w:topLinePunct w:val="0"/>
        <w:autoSpaceDE/>
        <w:autoSpaceDN/>
        <w:bidi w:val="0"/>
        <w:adjustRightInd/>
        <w:snapToGrid/>
        <w:spacing w:beforeAutospacing="0" w:line="360" w:lineRule="exact"/>
        <w:ind w:left="0" w:leftChars="0" w:firstLine="420" w:firstLineChars="200"/>
        <w:textAlignment w:val="auto"/>
        <w:rPr>
          <w:color w:val="auto"/>
        </w:rPr>
      </w:pPr>
    </w:p>
    <w:tbl>
      <w:tblPr>
        <w:tblStyle w:val="22"/>
        <w:tblW w:w="9750"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24"/>
        <w:gridCol w:w="4076"/>
        <w:gridCol w:w="4450"/>
      </w:tblGrid>
      <w:tr w14:paraId="36871A2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41" w:hRule="atLeast"/>
        </w:trPr>
        <w:tc>
          <w:tcPr>
            <w:tcW w:w="1224" w:type="dxa"/>
            <w:vAlign w:val="top"/>
          </w:tcPr>
          <w:p w14:paraId="3082F1FF">
            <w:pPr>
              <w:pStyle w:val="21"/>
              <w:keepNext w:val="0"/>
              <w:keepLines w:val="0"/>
              <w:pageBreakBefore w:val="0"/>
              <w:widowControl w:val="0"/>
              <w:kinsoku/>
              <w:wordWrap/>
              <w:overflowPunct/>
              <w:topLinePunct w:val="0"/>
              <w:autoSpaceDE/>
              <w:autoSpaceDN/>
              <w:bidi w:val="0"/>
              <w:adjustRightInd/>
              <w:snapToGrid/>
              <w:spacing w:beforeAutospacing="0" w:line="360" w:lineRule="exact"/>
              <w:textAlignment w:val="auto"/>
              <w:rPr>
                <w:color w:val="auto"/>
              </w:rPr>
            </w:pPr>
            <w:r>
              <w:rPr>
                <w:color w:val="auto"/>
                <w:spacing w:val="-2"/>
              </w:rPr>
              <w:t>绿地保洁</w:t>
            </w:r>
          </w:p>
        </w:tc>
        <w:tc>
          <w:tcPr>
            <w:tcW w:w="4076" w:type="dxa"/>
            <w:vAlign w:val="top"/>
          </w:tcPr>
          <w:p w14:paraId="74104776">
            <w:pPr>
              <w:pStyle w:val="21"/>
              <w:keepNext w:val="0"/>
              <w:keepLines w:val="0"/>
              <w:pageBreakBefore w:val="0"/>
              <w:widowControl w:val="0"/>
              <w:kinsoku/>
              <w:wordWrap/>
              <w:overflowPunct/>
              <w:topLinePunct w:val="0"/>
              <w:autoSpaceDE/>
              <w:autoSpaceDN/>
              <w:bidi w:val="0"/>
              <w:adjustRightInd/>
              <w:snapToGrid/>
              <w:spacing w:beforeAutospacing="0" w:line="360" w:lineRule="exact"/>
              <w:ind w:left="0" w:leftChars="0" w:firstLine="432" w:firstLineChars="200"/>
              <w:textAlignment w:val="auto"/>
              <w:rPr>
                <w:color w:val="auto"/>
              </w:rPr>
            </w:pPr>
            <w:r>
              <w:rPr>
                <w:color w:val="auto"/>
                <w:spacing w:val="-2"/>
              </w:rPr>
              <w:t>目视范围内无卫生死角，无白色垃圾，无</w:t>
            </w:r>
            <w:r>
              <w:rPr>
                <w:color w:val="auto"/>
                <w:spacing w:val="9"/>
              </w:rPr>
              <w:t xml:space="preserve"> </w:t>
            </w:r>
            <w:r>
              <w:rPr>
                <w:color w:val="auto"/>
                <w:spacing w:val="-1"/>
              </w:rPr>
              <w:t>垃圾堆积。</w:t>
            </w:r>
          </w:p>
          <w:p w14:paraId="5980C523">
            <w:pPr>
              <w:pStyle w:val="21"/>
              <w:keepNext w:val="0"/>
              <w:keepLines w:val="0"/>
              <w:pageBreakBefore w:val="0"/>
              <w:widowControl w:val="0"/>
              <w:kinsoku/>
              <w:wordWrap/>
              <w:overflowPunct/>
              <w:topLinePunct w:val="0"/>
              <w:autoSpaceDE/>
              <w:autoSpaceDN/>
              <w:bidi w:val="0"/>
              <w:adjustRightInd/>
              <w:snapToGrid/>
              <w:spacing w:beforeAutospacing="0" w:line="360" w:lineRule="exact"/>
              <w:ind w:left="0" w:leftChars="0" w:firstLine="392" w:firstLineChars="200"/>
              <w:textAlignment w:val="auto"/>
              <w:rPr>
                <w:color w:val="auto"/>
              </w:rPr>
            </w:pPr>
            <w:r>
              <w:rPr>
                <w:color w:val="auto"/>
                <w:spacing w:val="-12"/>
              </w:rPr>
              <w:t>乔灌木树底无堆积枯叶、石块等垃圾杂物。</w:t>
            </w:r>
            <w:r>
              <w:rPr>
                <w:color w:val="auto"/>
                <w:spacing w:val="-6"/>
              </w:rPr>
              <w:t>及时清扫，按保洁SOP体系要求，进行流</w:t>
            </w:r>
            <w:r>
              <w:rPr>
                <w:color w:val="auto"/>
                <w:spacing w:val="-3"/>
              </w:rPr>
              <w:t>程化管控。</w:t>
            </w:r>
          </w:p>
        </w:tc>
        <w:tc>
          <w:tcPr>
            <w:tcW w:w="4450" w:type="dxa"/>
            <w:vAlign w:val="top"/>
          </w:tcPr>
          <w:p w14:paraId="0AC5C7A8">
            <w:pPr>
              <w:pStyle w:val="21"/>
              <w:keepNext w:val="0"/>
              <w:keepLines w:val="0"/>
              <w:pageBreakBefore w:val="0"/>
              <w:widowControl w:val="0"/>
              <w:kinsoku/>
              <w:wordWrap/>
              <w:overflowPunct/>
              <w:topLinePunct w:val="0"/>
              <w:autoSpaceDE/>
              <w:autoSpaceDN/>
              <w:bidi w:val="0"/>
              <w:adjustRightInd/>
              <w:snapToGrid/>
              <w:spacing w:beforeAutospacing="0" w:line="360" w:lineRule="exact"/>
              <w:ind w:left="0" w:leftChars="0" w:firstLine="440" w:firstLineChars="200"/>
              <w:textAlignment w:val="auto"/>
              <w:rPr>
                <w:color w:val="auto"/>
              </w:rPr>
            </w:pPr>
            <w:r>
              <w:rPr>
                <w:color w:val="auto"/>
              </w:rPr>
              <w:t>垃圾工完场清，现场不滞留。</w:t>
            </w:r>
          </w:p>
          <w:p w14:paraId="7633135D">
            <w:pPr>
              <w:pStyle w:val="21"/>
              <w:keepNext w:val="0"/>
              <w:keepLines w:val="0"/>
              <w:pageBreakBefore w:val="0"/>
              <w:widowControl w:val="0"/>
              <w:kinsoku/>
              <w:wordWrap/>
              <w:overflowPunct/>
              <w:topLinePunct w:val="0"/>
              <w:autoSpaceDE/>
              <w:autoSpaceDN/>
              <w:bidi w:val="0"/>
              <w:adjustRightInd/>
              <w:snapToGrid/>
              <w:spacing w:beforeAutospacing="0" w:line="360" w:lineRule="exact"/>
              <w:ind w:left="0" w:leftChars="0" w:firstLine="436" w:firstLineChars="200"/>
              <w:textAlignment w:val="auto"/>
              <w:rPr>
                <w:color w:val="auto"/>
              </w:rPr>
            </w:pPr>
            <w:r>
              <w:rPr>
                <w:color w:val="auto"/>
                <w:spacing w:val="-1"/>
              </w:rPr>
              <w:t>人员统一着装，工具使用恰当。</w:t>
            </w:r>
          </w:p>
          <w:p w14:paraId="4BA7B875">
            <w:pPr>
              <w:pStyle w:val="21"/>
              <w:keepNext w:val="0"/>
              <w:keepLines w:val="0"/>
              <w:pageBreakBefore w:val="0"/>
              <w:widowControl w:val="0"/>
              <w:kinsoku/>
              <w:wordWrap/>
              <w:overflowPunct/>
              <w:topLinePunct w:val="0"/>
              <w:autoSpaceDE/>
              <w:autoSpaceDN/>
              <w:bidi w:val="0"/>
              <w:adjustRightInd/>
              <w:snapToGrid/>
              <w:spacing w:beforeAutospacing="0" w:line="360" w:lineRule="exact"/>
              <w:ind w:left="0" w:leftChars="0" w:right="85" w:firstLine="436" w:firstLineChars="200"/>
              <w:textAlignment w:val="auto"/>
              <w:rPr>
                <w:color w:val="auto"/>
              </w:rPr>
            </w:pPr>
            <w:r>
              <w:rPr>
                <w:color w:val="auto"/>
                <w:spacing w:val="-1"/>
              </w:rPr>
              <w:t>按保洁SOP体系要求，进行流程化管控，确保</w:t>
            </w:r>
            <w:r>
              <w:rPr>
                <w:color w:val="auto"/>
                <w:spacing w:val="9"/>
              </w:rPr>
              <w:t xml:space="preserve"> </w:t>
            </w:r>
            <w:r>
              <w:rPr>
                <w:color w:val="auto"/>
              </w:rPr>
              <w:t>绿地清洁全覆盖，无遗漏。</w:t>
            </w:r>
          </w:p>
        </w:tc>
      </w:tr>
    </w:tbl>
    <w:p w14:paraId="740850D5">
      <w:pPr>
        <w:keepNext w:val="0"/>
        <w:keepLines w:val="0"/>
        <w:pageBreakBefore w:val="0"/>
        <w:widowControl w:val="0"/>
        <w:kinsoku/>
        <w:wordWrap/>
        <w:overflowPunct w:val="0"/>
        <w:topLinePunct w:val="0"/>
        <w:autoSpaceDE/>
        <w:autoSpaceDN/>
        <w:bidi w:val="0"/>
        <w:snapToGrid/>
        <w:spacing w:beforeAutospacing="0" w:line="500" w:lineRule="exact"/>
        <w:ind w:left="0" w:leftChars="0" w:firstLine="562" w:firstLineChars="200"/>
        <w:jc w:val="both"/>
        <w:rPr>
          <w:rFonts w:hint="default" w:ascii="仿宋" w:hAnsi="仿宋" w:eastAsia="仿宋" w:cs="仿宋"/>
          <w:b/>
          <w:bCs w:val="0"/>
          <w:color w:val="auto"/>
          <w:kern w:val="2"/>
          <w:sz w:val="28"/>
          <w:szCs w:val="28"/>
          <w:lang w:val="en-US" w:eastAsia="zh-CN" w:bidi="ar-SA"/>
        </w:rPr>
      </w:pPr>
    </w:p>
    <w:p w14:paraId="6CF4C66C">
      <w:pPr>
        <w:keepNext w:val="0"/>
        <w:keepLines w:val="0"/>
        <w:pageBreakBefore w:val="0"/>
        <w:widowControl w:val="0"/>
        <w:kinsoku/>
        <w:wordWrap/>
        <w:overflowPunct w:val="0"/>
        <w:topLinePunct w:val="0"/>
        <w:autoSpaceDE/>
        <w:autoSpaceDN/>
        <w:bidi w:val="0"/>
        <w:snapToGrid/>
        <w:spacing w:beforeAutospacing="0" w:line="500" w:lineRule="exact"/>
        <w:ind w:left="0" w:leftChars="0" w:firstLine="560" w:firstLineChars="200"/>
        <w:jc w:val="both"/>
        <w:rPr>
          <w:rFonts w:hint="default" w:ascii="仿宋" w:hAnsi="仿宋" w:eastAsia="仿宋" w:cs="仿宋"/>
          <w:b w:val="0"/>
          <w:bCs/>
          <w:color w:val="auto"/>
          <w:kern w:val="2"/>
          <w:sz w:val="28"/>
          <w:szCs w:val="28"/>
          <w:lang w:val="en-US" w:eastAsia="zh-CN" w:bidi="ar-SA"/>
        </w:rPr>
      </w:pPr>
      <w:r>
        <w:rPr>
          <w:rFonts w:hint="eastAsia" w:ascii="仿宋" w:hAnsi="仿宋" w:eastAsia="仿宋" w:cs="仿宋"/>
          <w:b w:val="0"/>
          <w:bCs/>
          <w:color w:val="auto"/>
          <w:kern w:val="2"/>
          <w:sz w:val="28"/>
          <w:szCs w:val="28"/>
          <w:lang w:val="en-US" w:eastAsia="zh-CN" w:bidi="ar-SA"/>
        </w:rPr>
        <w:t>9、服务期限：1年</w:t>
      </w:r>
    </w:p>
    <w:p w14:paraId="741EBE9D">
      <w:pPr>
        <w:keepNext w:val="0"/>
        <w:keepLines w:val="0"/>
        <w:pageBreakBefore w:val="0"/>
        <w:widowControl w:val="0"/>
        <w:kinsoku/>
        <w:wordWrap/>
        <w:overflowPunct w:val="0"/>
        <w:topLinePunct w:val="0"/>
        <w:autoSpaceDE/>
        <w:autoSpaceDN/>
        <w:bidi w:val="0"/>
        <w:snapToGrid/>
        <w:spacing w:beforeAutospacing="0" w:line="500" w:lineRule="exact"/>
        <w:ind w:left="0" w:leftChars="0" w:firstLine="560" w:firstLineChars="200"/>
        <w:jc w:val="both"/>
        <w:rPr>
          <w:rFonts w:hint="eastAsia" w:ascii="仿宋" w:hAnsi="仿宋" w:eastAsia="仿宋" w:cs="仿宋"/>
          <w:b w:val="0"/>
          <w:bCs/>
          <w:color w:val="auto"/>
          <w:kern w:val="2"/>
          <w:sz w:val="28"/>
          <w:szCs w:val="28"/>
          <w:lang w:val="en-US" w:eastAsia="zh-CN" w:bidi="ar-SA"/>
        </w:rPr>
      </w:pPr>
      <w:r>
        <w:rPr>
          <w:rFonts w:hint="eastAsia" w:ascii="仿宋" w:hAnsi="仿宋" w:eastAsia="仿宋" w:cs="仿宋"/>
          <w:b w:val="0"/>
          <w:bCs/>
          <w:color w:val="auto"/>
          <w:kern w:val="2"/>
          <w:sz w:val="28"/>
          <w:szCs w:val="28"/>
          <w:lang w:val="en-US" w:eastAsia="zh-CN" w:bidi="ar-SA"/>
        </w:rPr>
        <w:t>10、本项目预算总价：不超过67.39万元，为期一年</w:t>
      </w:r>
    </w:p>
    <w:p w14:paraId="04E57C6C">
      <w:pPr>
        <w:keepNext w:val="0"/>
        <w:keepLines w:val="0"/>
        <w:pageBreakBefore w:val="0"/>
        <w:widowControl w:val="0"/>
        <w:kinsoku/>
        <w:wordWrap/>
        <w:overflowPunct w:val="0"/>
        <w:topLinePunct w:val="0"/>
        <w:autoSpaceDE/>
        <w:autoSpaceDN/>
        <w:bidi w:val="0"/>
        <w:snapToGrid/>
        <w:spacing w:beforeAutospacing="0" w:line="500" w:lineRule="exact"/>
        <w:ind w:left="0" w:leftChars="0" w:firstLine="560" w:firstLineChars="200"/>
        <w:jc w:val="both"/>
        <w:rPr>
          <w:rFonts w:hint="eastAsia" w:ascii="仿宋" w:hAnsi="仿宋" w:eastAsia="仿宋" w:cs="仿宋"/>
          <w:b w:val="0"/>
          <w:bCs/>
          <w:color w:val="auto"/>
          <w:kern w:val="2"/>
          <w:sz w:val="28"/>
          <w:szCs w:val="28"/>
          <w:lang w:val="en-US" w:eastAsia="zh-CN" w:bidi="ar-SA"/>
        </w:rPr>
      </w:pPr>
      <w:r>
        <w:rPr>
          <w:rFonts w:hint="eastAsia" w:ascii="仿宋" w:hAnsi="仿宋" w:eastAsia="仿宋" w:cs="仿宋"/>
          <w:b w:val="0"/>
          <w:bCs/>
          <w:color w:val="auto"/>
          <w:kern w:val="2"/>
          <w:sz w:val="28"/>
          <w:szCs w:val="28"/>
          <w:lang w:val="en-US" w:eastAsia="zh-CN" w:bidi="ar-SA"/>
        </w:rPr>
        <w:t>11、付款方式：（1）按月支付。甲方在当月服务结束期满一个月后，次月7个工作日内付款，但需乙方提前开具足额发票。</w:t>
      </w:r>
    </w:p>
    <w:p w14:paraId="307A67EB">
      <w:pPr>
        <w:keepNext w:val="0"/>
        <w:keepLines w:val="0"/>
        <w:pageBreakBefore w:val="0"/>
        <w:widowControl w:val="0"/>
        <w:kinsoku/>
        <w:wordWrap/>
        <w:overflowPunct w:val="0"/>
        <w:topLinePunct w:val="0"/>
        <w:autoSpaceDE/>
        <w:autoSpaceDN/>
        <w:bidi w:val="0"/>
        <w:snapToGrid/>
        <w:spacing w:beforeAutospacing="0" w:line="500" w:lineRule="exact"/>
        <w:ind w:left="0" w:leftChars="0" w:firstLine="560" w:firstLineChars="200"/>
        <w:jc w:val="both"/>
        <w:rPr>
          <w:rFonts w:hint="eastAsia" w:ascii="仿宋" w:hAnsi="仿宋" w:eastAsia="仿宋" w:cs="仿宋"/>
          <w:b w:val="0"/>
          <w:bCs/>
          <w:color w:val="auto"/>
          <w:kern w:val="2"/>
          <w:sz w:val="28"/>
          <w:szCs w:val="28"/>
          <w:lang w:val="en-US" w:eastAsia="zh-CN" w:bidi="ar-SA"/>
        </w:rPr>
      </w:pPr>
      <w:bookmarkStart w:id="191" w:name="_GoBack"/>
      <w:bookmarkEnd w:id="191"/>
      <w:r>
        <w:rPr>
          <w:rFonts w:hint="eastAsia" w:ascii="仿宋" w:hAnsi="仿宋" w:eastAsia="仿宋" w:cs="仿宋"/>
          <w:b w:val="0"/>
          <w:bCs/>
          <w:color w:val="auto"/>
          <w:kern w:val="2"/>
          <w:sz w:val="28"/>
          <w:szCs w:val="28"/>
          <w:lang w:val="en-US" w:eastAsia="zh-CN" w:bidi="ar-SA"/>
        </w:rPr>
        <w:t>（六）供应商资格和履约能力要求：</w:t>
      </w:r>
    </w:p>
    <w:p w14:paraId="6F79AA63">
      <w:pPr>
        <w:keepNext w:val="0"/>
        <w:keepLines w:val="0"/>
        <w:pageBreakBefore w:val="0"/>
        <w:widowControl w:val="0"/>
        <w:kinsoku/>
        <w:wordWrap/>
        <w:overflowPunct w:val="0"/>
        <w:topLinePunct w:val="0"/>
        <w:autoSpaceDE/>
        <w:autoSpaceDN/>
        <w:bidi w:val="0"/>
        <w:snapToGrid/>
        <w:spacing w:beforeAutospacing="0" w:line="500" w:lineRule="exact"/>
        <w:ind w:left="0" w:leftChars="0" w:firstLine="560" w:firstLineChars="200"/>
        <w:jc w:val="both"/>
        <w:rPr>
          <w:rFonts w:hint="eastAsia" w:ascii="仿宋" w:hAnsi="仿宋" w:eastAsia="仿宋" w:cs="仿宋"/>
          <w:b w:val="0"/>
          <w:bCs/>
          <w:color w:val="auto"/>
          <w:kern w:val="2"/>
          <w:sz w:val="28"/>
          <w:szCs w:val="28"/>
          <w:lang w:val="en-US" w:eastAsia="zh-CN" w:bidi="ar-SA"/>
        </w:rPr>
      </w:pPr>
      <w:r>
        <w:rPr>
          <w:rFonts w:hint="eastAsia" w:ascii="仿宋" w:hAnsi="仿宋" w:eastAsia="仿宋" w:cs="仿宋"/>
          <w:b w:val="0"/>
          <w:bCs/>
          <w:color w:val="auto"/>
          <w:kern w:val="2"/>
          <w:sz w:val="28"/>
          <w:szCs w:val="28"/>
          <w:lang w:val="en-US" w:eastAsia="zh-CN" w:bidi="ar-SA"/>
        </w:rPr>
        <w:t>1.资质要求：</w:t>
      </w:r>
    </w:p>
    <w:p w14:paraId="3A05DDBC">
      <w:pPr>
        <w:keepNext w:val="0"/>
        <w:keepLines w:val="0"/>
        <w:pageBreakBefore w:val="0"/>
        <w:widowControl w:val="0"/>
        <w:kinsoku/>
        <w:wordWrap/>
        <w:overflowPunct w:val="0"/>
        <w:topLinePunct w:val="0"/>
        <w:autoSpaceDE/>
        <w:autoSpaceDN/>
        <w:bidi w:val="0"/>
        <w:snapToGrid/>
        <w:spacing w:beforeAutospacing="0" w:line="500" w:lineRule="exact"/>
        <w:ind w:left="0" w:leftChars="0" w:firstLine="560" w:firstLineChars="200"/>
        <w:jc w:val="both"/>
        <w:rPr>
          <w:rFonts w:hint="eastAsia" w:ascii="仿宋" w:hAnsi="仿宋" w:eastAsia="仿宋" w:cs="仿宋"/>
          <w:b w:val="0"/>
          <w:bCs/>
          <w:color w:val="auto"/>
          <w:kern w:val="2"/>
          <w:sz w:val="28"/>
          <w:szCs w:val="28"/>
          <w:lang w:val="en-US" w:eastAsia="zh-CN" w:bidi="ar-SA"/>
        </w:rPr>
      </w:pPr>
      <w:r>
        <w:rPr>
          <w:rFonts w:hint="eastAsia" w:ascii="仿宋" w:hAnsi="仿宋" w:eastAsia="仿宋" w:cs="仿宋"/>
          <w:b w:val="0"/>
          <w:bCs/>
          <w:color w:val="auto"/>
          <w:kern w:val="2"/>
          <w:sz w:val="28"/>
          <w:szCs w:val="28"/>
          <w:lang w:val="en-US" w:eastAsia="zh-CN" w:bidi="ar-SA"/>
        </w:rPr>
        <w:t>（1）供应商须为中华人民共和国境内依法注册的法人或者其他组织，有能力完成本项目的单位，具备合法的营业执照。</w:t>
      </w:r>
    </w:p>
    <w:p w14:paraId="77C3C774">
      <w:pPr>
        <w:keepNext w:val="0"/>
        <w:keepLines w:val="0"/>
        <w:pageBreakBefore w:val="0"/>
        <w:widowControl w:val="0"/>
        <w:kinsoku/>
        <w:wordWrap/>
        <w:overflowPunct w:val="0"/>
        <w:topLinePunct w:val="0"/>
        <w:autoSpaceDE/>
        <w:autoSpaceDN/>
        <w:bidi w:val="0"/>
        <w:snapToGrid/>
        <w:spacing w:beforeAutospacing="0" w:line="500" w:lineRule="exact"/>
        <w:ind w:left="0" w:leftChars="0" w:firstLine="560" w:firstLineChars="200"/>
        <w:jc w:val="both"/>
        <w:rPr>
          <w:rFonts w:hint="eastAsia" w:ascii="仿宋" w:hAnsi="仿宋" w:eastAsia="仿宋" w:cs="仿宋"/>
          <w:b w:val="0"/>
          <w:bCs/>
          <w:color w:val="auto"/>
          <w:kern w:val="2"/>
          <w:sz w:val="28"/>
          <w:szCs w:val="28"/>
          <w:lang w:val="en-US" w:eastAsia="zh-CN" w:bidi="ar-SA"/>
        </w:rPr>
      </w:pPr>
      <w:r>
        <w:rPr>
          <w:rFonts w:hint="eastAsia" w:ascii="仿宋" w:hAnsi="仿宋" w:eastAsia="仿宋" w:cs="仿宋"/>
          <w:b w:val="0"/>
          <w:bCs/>
          <w:color w:val="auto"/>
          <w:kern w:val="2"/>
          <w:sz w:val="28"/>
          <w:szCs w:val="28"/>
          <w:lang w:val="en-US" w:eastAsia="zh-CN" w:bidi="ar-SA"/>
        </w:rPr>
        <w:t>（2）具备相关从业资质，并在人员、设备、资金等方面具有相应的施工能力。</w:t>
      </w:r>
    </w:p>
    <w:p w14:paraId="05457696">
      <w:pPr>
        <w:keepNext w:val="0"/>
        <w:keepLines w:val="0"/>
        <w:pageBreakBefore w:val="0"/>
        <w:widowControl w:val="0"/>
        <w:kinsoku/>
        <w:wordWrap/>
        <w:overflowPunct w:val="0"/>
        <w:topLinePunct w:val="0"/>
        <w:autoSpaceDE/>
        <w:autoSpaceDN/>
        <w:bidi w:val="0"/>
        <w:snapToGrid/>
        <w:spacing w:beforeAutospacing="0" w:line="500" w:lineRule="exact"/>
        <w:ind w:left="0" w:leftChars="0" w:firstLine="560" w:firstLineChars="200"/>
        <w:jc w:val="both"/>
        <w:rPr>
          <w:rFonts w:hint="eastAsia" w:ascii="仿宋" w:hAnsi="仿宋" w:eastAsia="仿宋" w:cs="仿宋"/>
          <w:b w:val="0"/>
          <w:bCs/>
          <w:color w:val="auto"/>
          <w:kern w:val="2"/>
          <w:sz w:val="28"/>
          <w:szCs w:val="28"/>
          <w:lang w:val="en-US" w:eastAsia="zh-CN" w:bidi="ar-SA"/>
        </w:rPr>
      </w:pPr>
      <w:r>
        <w:rPr>
          <w:rFonts w:hint="eastAsia" w:ascii="仿宋" w:hAnsi="仿宋" w:eastAsia="仿宋" w:cs="仿宋"/>
          <w:b w:val="0"/>
          <w:bCs/>
          <w:color w:val="auto"/>
          <w:kern w:val="2"/>
          <w:sz w:val="28"/>
          <w:szCs w:val="28"/>
          <w:lang w:val="en-US" w:eastAsia="zh-CN" w:bidi="ar-SA"/>
        </w:rPr>
        <w:t>2.信用要求：</w:t>
      </w:r>
    </w:p>
    <w:p w14:paraId="72B002CE">
      <w:pPr>
        <w:keepNext w:val="0"/>
        <w:keepLines w:val="0"/>
        <w:pageBreakBefore w:val="0"/>
        <w:widowControl w:val="0"/>
        <w:kinsoku/>
        <w:wordWrap/>
        <w:overflowPunct w:val="0"/>
        <w:topLinePunct w:val="0"/>
        <w:autoSpaceDE/>
        <w:autoSpaceDN/>
        <w:bidi w:val="0"/>
        <w:snapToGrid/>
        <w:spacing w:beforeAutospacing="0" w:line="500" w:lineRule="exact"/>
        <w:ind w:left="0" w:leftChars="0" w:firstLine="560" w:firstLineChars="200"/>
        <w:jc w:val="both"/>
        <w:rPr>
          <w:rFonts w:hint="eastAsia" w:ascii="仿宋" w:hAnsi="仿宋" w:eastAsia="仿宋" w:cs="仿宋"/>
          <w:b w:val="0"/>
          <w:bCs/>
          <w:color w:val="auto"/>
          <w:kern w:val="2"/>
          <w:sz w:val="28"/>
          <w:szCs w:val="28"/>
          <w:lang w:val="en-US" w:eastAsia="zh-CN" w:bidi="ar-SA"/>
        </w:rPr>
      </w:pPr>
      <w:r>
        <w:rPr>
          <w:rFonts w:hint="eastAsia" w:ascii="仿宋" w:hAnsi="仿宋" w:eastAsia="仿宋" w:cs="仿宋"/>
          <w:b w:val="0"/>
          <w:bCs/>
          <w:color w:val="auto"/>
          <w:kern w:val="2"/>
          <w:sz w:val="28"/>
          <w:szCs w:val="28"/>
          <w:lang w:val="en-US" w:eastAsia="zh-CN" w:bidi="ar-SA"/>
        </w:rPr>
        <w:t>（1）供应商具有良好的银行资信和商业信誉，没有处于被责令停业、财产被接管、冻结、破产状态（附承诺书）；</w:t>
      </w:r>
    </w:p>
    <w:p w14:paraId="1A81DDA6">
      <w:pPr>
        <w:keepNext w:val="0"/>
        <w:keepLines w:val="0"/>
        <w:pageBreakBefore w:val="0"/>
        <w:widowControl w:val="0"/>
        <w:kinsoku/>
        <w:wordWrap/>
        <w:overflowPunct w:val="0"/>
        <w:topLinePunct w:val="0"/>
        <w:autoSpaceDE/>
        <w:autoSpaceDN/>
        <w:bidi w:val="0"/>
        <w:snapToGrid/>
        <w:spacing w:beforeAutospacing="0" w:line="500" w:lineRule="exact"/>
        <w:ind w:left="0" w:leftChars="0" w:firstLine="560" w:firstLineChars="200"/>
        <w:jc w:val="both"/>
        <w:rPr>
          <w:rFonts w:hint="eastAsia" w:ascii="仿宋" w:hAnsi="仿宋" w:eastAsia="仿宋" w:cs="仿宋"/>
          <w:b w:val="0"/>
          <w:bCs/>
          <w:color w:val="auto"/>
          <w:kern w:val="2"/>
          <w:sz w:val="28"/>
          <w:szCs w:val="28"/>
          <w:lang w:val="en-US" w:eastAsia="zh-CN" w:bidi="ar-SA"/>
        </w:rPr>
      </w:pPr>
      <w:r>
        <w:rPr>
          <w:rFonts w:hint="eastAsia" w:ascii="仿宋" w:hAnsi="仿宋" w:eastAsia="仿宋" w:cs="仿宋"/>
          <w:b w:val="0"/>
          <w:bCs/>
          <w:color w:val="auto"/>
          <w:kern w:val="2"/>
          <w:sz w:val="28"/>
          <w:szCs w:val="28"/>
          <w:lang w:val="en-US" w:eastAsia="zh-CN" w:bidi="ar-SA"/>
        </w:rPr>
        <w:t>（2）供应商不得在“信用中国-中国执行信息公开网”被列为失信被执行人；</w:t>
      </w:r>
    </w:p>
    <w:p w14:paraId="73C61B5B">
      <w:pPr>
        <w:keepNext w:val="0"/>
        <w:keepLines w:val="0"/>
        <w:pageBreakBefore w:val="0"/>
        <w:widowControl w:val="0"/>
        <w:kinsoku/>
        <w:wordWrap/>
        <w:overflowPunct w:val="0"/>
        <w:topLinePunct w:val="0"/>
        <w:autoSpaceDE/>
        <w:autoSpaceDN/>
        <w:bidi w:val="0"/>
        <w:snapToGrid/>
        <w:spacing w:beforeAutospacing="0" w:line="500" w:lineRule="exact"/>
        <w:ind w:left="0" w:leftChars="0" w:firstLine="560" w:firstLineChars="200"/>
        <w:jc w:val="both"/>
        <w:rPr>
          <w:rFonts w:hint="eastAsia" w:ascii="仿宋" w:hAnsi="仿宋" w:eastAsia="仿宋" w:cs="仿宋"/>
          <w:b w:val="0"/>
          <w:bCs/>
          <w:color w:val="auto"/>
          <w:kern w:val="2"/>
          <w:sz w:val="28"/>
          <w:szCs w:val="28"/>
          <w:lang w:val="en-US" w:eastAsia="zh-CN" w:bidi="ar-SA"/>
        </w:rPr>
      </w:pPr>
      <w:r>
        <w:rPr>
          <w:rFonts w:hint="eastAsia" w:ascii="仿宋" w:hAnsi="仿宋" w:eastAsia="仿宋" w:cs="仿宋"/>
          <w:b w:val="0"/>
          <w:bCs/>
          <w:color w:val="auto"/>
          <w:kern w:val="2"/>
          <w:sz w:val="28"/>
          <w:szCs w:val="28"/>
          <w:lang w:val="en-US" w:eastAsia="zh-CN" w:bidi="ar-SA"/>
        </w:rPr>
        <w:t>3.业绩要求：供应商2022年7月至今具有类似业绩至少2份（提供合同复印件，时间以合同签订时间为准，须化工类或冶炼企业、单项合同金额≧50万元）；业绩未按前述要求提供，否决其响应文件。</w:t>
      </w:r>
    </w:p>
    <w:p w14:paraId="0B844C13">
      <w:pPr>
        <w:keepNext w:val="0"/>
        <w:keepLines w:val="0"/>
        <w:pageBreakBefore w:val="0"/>
        <w:widowControl w:val="0"/>
        <w:kinsoku/>
        <w:wordWrap/>
        <w:overflowPunct w:val="0"/>
        <w:topLinePunct w:val="0"/>
        <w:autoSpaceDE/>
        <w:autoSpaceDN/>
        <w:bidi w:val="0"/>
        <w:snapToGrid/>
        <w:spacing w:beforeAutospacing="0" w:line="500" w:lineRule="exact"/>
        <w:ind w:left="0" w:leftChars="0" w:firstLine="560" w:firstLineChars="200"/>
        <w:jc w:val="both"/>
        <w:rPr>
          <w:rFonts w:hint="eastAsia" w:ascii="仿宋" w:hAnsi="仿宋" w:eastAsia="仿宋" w:cs="仿宋"/>
          <w:b w:val="0"/>
          <w:bCs/>
          <w:color w:val="auto"/>
          <w:kern w:val="2"/>
          <w:sz w:val="28"/>
          <w:szCs w:val="28"/>
          <w:lang w:val="en-US" w:eastAsia="zh-CN" w:bidi="ar-SA"/>
        </w:rPr>
      </w:pPr>
      <w:r>
        <w:rPr>
          <w:rFonts w:hint="eastAsia" w:ascii="仿宋" w:hAnsi="仿宋" w:eastAsia="仿宋" w:cs="仿宋"/>
          <w:b w:val="0"/>
          <w:bCs/>
          <w:color w:val="auto"/>
          <w:kern w:val="2"/>
          <w:sz w:val="28"/>
          <w:szCs w:val="28"/>
          <w:lang w:val="en-US" w:eastAsia="zh-CN" w:bidi="ar-SA"/>
        </w:rPr>
        <w:t>4.联合体响应：本项目不接受联合体响应。</w:t>
      </w:r>
    </w:p>
    <w:p w14:paraId="48665137">
      <w:pPr>
        <w:keepNext w:val="0"/>
        <w:keepLines w:val="0"/>
        <w:pageBreakBefore w:val="0"/>
        <w:widowControl w:val="0"/>
        <w:kinsoku/>
        <w:wordWrap/>
        <w:overflowPunct w:val="0"/>
        <w:topLinePunct w:val="0"/>
        <w:autoSpaceDE/>
        <w:autoSpaceDN/>
        <w:bidi w:val="0"/>
        <w:snapToGrid/>
        <w:spacing w:beforeAutospacing="0" w:line="500" w:lineRule="exact"/>
        <w:ind w:left="0" w:leftChars="0" w:firstLine="560" w:firstLineChars="200"/>
        <w:jc w:val="both"/>
        <w:rPr>
          <w:rFonts w:hint="eastAsia" w:ascii="仿宋" w:hAnsi="仿宋" w:eastAsia="仿宋" w:cs="仿宋"/>
          <w:b w:val="0"/>
          <w:bCs/>
          <w:color w:val="auto"/>
          <w:kern w:val="2"/>
          <w:sz w:val="28"/>
          <w:szCs w:val="28"/>
          <w:lang w:val="en-US" w:eastAsia="zh-CN" w:bidi="ar-SA"/>
        </w:rPr>
      </w:pPr>
      <w:r>
        <w:rPr>
          <w:rFonts w:hint="eastAsia" w:ascii="仿宋" w:hAnsi="仿宋" w:eastAsia="仿宋" w:cs="仿宋"/>
          <w:b w:val="0"/>
          <w:bCs/>
          <w:color w:val="auto"/>
          <w:kern w:val="2"/>
          <w:sz w:val="28"/>
          <w:szCs w:val="28"/>
          <w:lang w:val="en-US" w:eastAsia="zh-CN" w:bidi="ar-SA"/>
        </w:rPr>
        <w:t>5.其他要求：</w:t>
      </w:r>
    </w:p>
    <w:p w14:paraId="33E4FCA0">
      <w:pPr>
        <w:keepNext w:val="0"/>
        <w:keepLines w:val="0"/>
        <w:pageBreakBefore w:val="0"/>
        <w:widowControl w:val="0"/>
        <w:kinsoku/>
        <w:wordWrap/>
        <w:overflowPunct w:val="0"/>
        <w:topLinePunct w:val="0"/>
        <w:autoSpaceDE/>
        <w:autoSpaceDN/>
        <w:bidi w:val="0"/>
        <w:snapToGrid/>
        <w:spacing w:beforeAutospacing="0" w:line="500" w:lineRule="exact"/>
        <w:ind w:left="0" w:leftChars="0" w:firstLine="560" w:firstLineChars="200"/>
        <w:jc w:val="both"/>
        <w:rPr>
          <w:rFonts w:hint="eastAsia" w:ascii="仿宋" w:hAnsi="仿宋" w:eastAsia="仿宋" w:cs="仿宋"/>
          <w:b w:val="0"/>
          <w:bCs/>
          <w:color w:val="auto"/>
          <w:kern w:val="2"/>
          <w:sz w:val="28"/>
          <w:szCs w:val="28"/>
          <w:lang w:val="en-US" w:eastAsia="zh-CN" w:bidi="ar-SA"/>
        </w:rPr>
      </w:pPr>
      <w:r>
        <w:rPr>
          <w:rFonts w:hint="eastAsia" w:ascii="仿宋" w:hAnsi="仿宋" w:eastAsia="仿宋" w:cs="仿宋"/>
          <w:b w:val="0"/>
          <w:bCs/>
          <w:color w:val="auto"/>
          <w:kern w:val="2"/>
          <w:sz w:val="28"/>
          <w:szCs w:val="28"/>
          <w:lang w:val="en-US" w:eastAsia="zh-CN" w:bidi="ar-SA"/>
        </w:rPr>
        <w:t>供应商不得存在下列情形之一：</w:t>
      </w:r>
    </w:p>
    <w:p w14:paraId="3CB36F6D">
      <w:pPr>
        <w:keepNext w:val="0"/>
        <w:keepLines w:val="0"/>
        <w:pageBreakBefore w:val="0"/>
        <w:widowControl w:val="0"/>
        <w:kinsoku/>
        <w:wordWrap/>
        <w:overflowPunct w:val="0"/>
        <w:topLinePunct w:val="0"/>
        <w:autoSpaceDE/>
        <w:autoSpaceDN/>
        <w:bidi w:val="0"/>
        <w:snapToGrid/>
        <w:spacing w:beforeAutospacing="0" w:line="500" w:lineRule="exact"/>
        <w:ind w:left="0" w:leftChars="0" w:firstLine="560" w:firstLineChars="200"/>
        <w:jc w:val="both"/>
        <w:rPr>
          <w:rFonts w:hint="eastAsia" w:ascii="仿宋" w:hAnsi="仿宋" w:eastAsia="仿宋" w:cs="仿宋"/>
          <w:b w:val="0"/>
          <w:bCs/>
          <w:color w:val="auto"/>
          <w:kern w:val="2"/>
          <w:sz w:val="28"/>
          <w:szCs w:val="28"/>
          <w:lang w:val="en-US" w:eastAsia="zh-CN" w:bidi="ar-SA"/>
        </w:rPr>
      </w:pPr>
      <w:r>
        <w:rPr>
          <w:rFonts w:hint="eastAsia" w:ascii="仿宋" w:hAnsi="仿宋" w:eastAsia="仿宋" w:cs="仿宋"/>
          <w:b w:val="0"/>
          <w:bCs/>
          <w:color w:val="auto"/>
          <w:kern w:val="2"/>
          <w:sz w:val="28"/>
          <w:szCs w:val="28"/>
          <w:lang w:val="en-US" w:eastAsia="zh-CN" w:bidi="ar-SA"/>
        </w:rPr>
        <w:t>（1）与采购人存在利害关系可能影响询比采购公正性；</w:t>
      </w:r>
    </w:p>
    <w:p w14:paraId="2BC76C8B">
      <w:pPr>
        <w:keepNext w:val="0"/>
        <w:keepLines w:val="0"/>
        <w:pageBreakBefore w:val="0"/>
        <w:widowControl w:val="0"/>
        <w:kinsoku/>
        <w:wordWrap/>
        <w:overflowPunct w:val="0"/>
        <w:topLinePunct w:val="0"/>
        <w:autoSpaceDE/>
        <w:autoSpaceDN/>
        <w:bidi w:val="0"/>
        <w:snapToGrid/>
        <w:spacing w:beforeAutospacing="0" w:line="500" w:lineRule="exact"/>
        <w:ind w:left="0" w:leftChars="0" w:firstLine="560" w:firstLineChars="200"/>
        <w:jc w:val="both"/>
        <w:rPr>
          <w:rFonts w:hint="eastAsia" w:ascii="仿宋" w:hAnsi="仿宋" w:eastAsia="仿宋" w:cs="仿宋"/>
          <w:b w:val="0"/>
          <w:bCs/>
          <w:color w:val="auto"/>
          <w:kern w:val="2"/>
          <w:sz w:val="28"/>
          <w:szCs w:val="28"/>
          <w:lang w:val="en-US" w:eastAsia="zh-CN" w:bidi="ar-SA"/>
        </w:rPr>
      </w:pPr>
      <w:r>
        <w:rPr>
          <w:rFonts w:hint="eastAsia" w:ascii="仿宋" w:hAnsi="仿宋" w:eastAsia="仿宋" w:cs="仿宋"/>
          <w:b w:val="0"/>
          <w:bCs/>
          <w:color w:val="auto"/>
          <w:kern w:val="2"/>
          <w:sz w:val="28"/>
          <w:szCs w:val="28"/>
          <w:lang w:val="en-US" w:eastAsia="zh-CN" w:bidi="ar-SA"/>
        </w:rPr>
        <w:t>（2）法定代表人（单位负责人）为同一人或者存在控股、管理关系的不同法人或其他组织同时参加询比采购；</w:t>
      </w:r>
    </w:p>
    <w:p w14:paraId="260053C7">
      <w:pPr>
        <w:keepNext w:val="0"/>
        <w:keepLines w:val="0"/>
        <w:pageBreakBefore w:val="0"/>
        <w:widowControl w:val="0"/>
        <w:kinsoku/>
        <w:wordWrap/>
        <w:overflowPunct w:val="0"/>
        <w:topLinePunct w:val="0"/>
        <w:autoSpaceDE/>
        <w:autoSpaceDN/>
        <w:bidi w:val="0"/>
        <w:snapToGrid/>
        <w:spacing w:beforeAutospacing="0" w:line="500" w:lineRule="exact"/>
        <w:ind w:left="0" w:leftChars="0" w:firstLine="560" w:firstLineChars="200"/>
        <w:jc w:val="both"/>
        <w:rPr>
          <w:rFonts w:hint="eastAsia" w:ascii="仿宋" w:hAnsi="仿宋" w:eastAsia="仿宋" w:cs="仿宋"/>
          <w:b w:val="0"/>
          <w:bCs/>
          <w:color w:val="auto"/>
          <w:kern w:val="2"/>
          <w:sz w:val="28"/>
          <w:szCs w:val="28"/>
          <w:lang w:val="en-US" w:eastAsia="zh-CN" w:bidi="ar-SA"/>
        </w:rPr>
      </w:pPr>
      <w:r>
        <w:rPr>
          <w:rFonts w:hint="eastAsia" w:ascii="仿宋" w:hAnsi="仿宋" w:eastAsia="仿宋" w:cs="仿宋"/>
          <w:b w:val="0"/>
          <w:bCs/>
          <w:color w:val="auto"/>
          <w:kern w:val="2"/>
          <w:sz w:val="28"/>
          <w:szCs w:val="28"/>
          <w:lang w:val="en-US" w:eastAsia="zh-CN" w:bidi="ar-SA"/>
        </w:rPr>
        <w:t>（3）被依法暂停或者取消询比采购资格；</w:t>
      </w:r>
    </w:p>
    <w:p w14:paraId="448817A2">
      <w:pPr>
        <w:keepNext w:val="0"/>
        <w:keepLines w:val="0"/>
        <w:pageBreakBefore w:val="0"/>
        <w:widowControl w:val="0"/>
        <w:kinsoku/>
        <w:wordWrap/>
        <w:overflowPunct w:val="0"/>
        <w:topLinePunct w:val="0"/>
        <w:autoSpaceDE/>
        <w:autoSpaceDN/>
        <w:bidi w:val="0"/>
        <w:snapToGrid/>
        <w:spacing w:beforeAutospacing="0" w:line="500" w:lineRule="exact"/>
        <w:ind w:left="0" w:leftChars="0" w:firstLine="560" w:firstLineChars="200"/>
        <w:jc w:val="both"/>
        <w:rPr>
          <w:rFonts w:hint="eastAsia" w:ascii="仿宋" w:hAnsi="仿宋" w:eastAsia="仿宋" w:cs="仿宋"/>
          <w:b w:val="0"/>
          <w:bCs/>
          <w:color w:val="auto"/>
          <w:kern w:val="2"/>
          <w:sz w:val="28"/>
          <w:szCs w:val="28"/>
          <w:lang w:val="en-US" w:eastAsia="zh-CN" w:bidi="ar-SA"/>
        </w:rPr>
      </w:pPr>
      <w:r>
        <w:rPr>
          <w:rFonts w:hint="eastAsia" w:ascii="仿宋" w:hAnsi="仿宋" w:eastAsia="仿宋" w:cs="仿宋"/>
          <w:b w:val="0"/>
          <w:bCs/>
          <w:color w:val="auto"/>
          <w:kern w:val="2"/>
          <w:sz w:val="28"/>
          <w:szCs w:val="28"/>
          <w:lang w:val="en-US" w:eastAsia="zh-CN" w:bidi="ar-SA"/>
        </w:rPr>
        <w:t>（4）被责令停产停业、暂扣或者吊销许可证、暂扣或者吊销执照；</w:t>
      </w:r>
    </w:p>
    <w:p w14:paraId="1D6A2191">
      <w:pPr>
        <w:keepNext w:val="0"/>
        <w:keepLines w:val="0"/>
        <w:pageBreakBefore w:val="0"/>
        <w:widowControl w:val="0"/>
        <w:kinsoku/>
        <w:wordWrap/>
        <w:overflowPunct w:val="0"/>
        <w:topLinePunct w:val="0"/>
        <w:autoSpaceDE/>
        <w:autoSpaceDN/>
        <w:bidi w:val="0"/>
        <w:snapToGrid/>
        <w:spacing w:beforeAutospacing="0" w:line="500" w:lineRule="exact"/>
        <w:ind w:left="0" w:leftChars="0" w:firstLine="560" w:firstLineChars="200"/>
        <w:jc w:val="both"/>
        <w:rPr>
          <w:rFonts w:hint="eastAsia" w:ascii="仿宋" w:hAnsi="仿宋" w:eastAsia="仿宋" w:cs="仿宋"/>
          <w:b w:val="0"/>
          <w:bCs/>
          <w:color w:val="auto"/>
          <w:kern w:val="2"/>
          <w:sz w:val="28"/>
          <w:szCs w:val="28"/>
          <w:lang w:val="en-US" w:eastAsia="zh-CN" w:bidi="ar-SA"/>
        </w:rPr>
      </w:pPr>
      <w:r>
        <w:rPr>
          <w:rFonts w:hint="eastAsia" w:ascii="仿宋" w:hAnsi="仿宋" w:eastAsia="仿宋" w:cs="仿宋"/>
          <w:b w:val="0"/>
          <w:bCs/>
          <w:color w:val="auto"/>
          <w:kern w:val="2"/>
          <w:sz w:val="28"/>
          <w:szCs w:val="28"/>
          <w:lang w:val="en-US" w:eastAsia="zh-CN" w:bidi="ar-SA"/>
        </w:rPr>
        <w:t>（5）进入清算程序，或被宣告破产，或其他丧失履约能力的情形；</w:t>
      </w:r>
    </w:p>
    <w:p w14:paraId="329B0579">
      <w:pPr>
        <w:keepNext w:val="0"/>
        <w:keepLines w:val="0"/>
        <w:pageBreakBefore w:val="0"/>
        <w:widowControl w:val="0"/>
        <w:kinsoku/>
        <w:wordWrap/>
        <w:overflowPunct w:val="0"/>
        <w:topLinePunct w:val="0"/>
        <w:autoSpaceDE/>
        <w:autoSpaceDN/>
        <w:bidi w:val="0"/>
        <w:snapToGrid/>
        <w:spacing w:beforeAutospacing="0" w:line="500" w:lineRule="exact"/>
        <w:ind w:left="0" w:leftChars="0" w:firstLine="560" w:firstLineChars="200"/>
        <w:jc w:val="both"/>
        <w:rPr>
          <w:rFonts w:hint="eastAsia" w:ascii="仿宋" w:hAnsi="仿宋" w:eastAsia="仿宋" w:cs="仿宋"/>
          <w:b w:val="0"/>
          <w:bCs/>
          <w:color w:val="auto"/>
          <w:kern w:val="2"/>
          <w:sz w:val="28"/>
          <w:szCs w:val="28"/>
          <w:lang w:val="en-US" w:eastAsia="zh-CN" w:bidi="ar-SA"/>
        </w:rPr>
      </w:pPr>
      <w:r>
        <w:rPr>
          <w:rFonts w:hint="eastAsia" w:ascii="仿宋" w:hAnsi="仿宋" w:eastAsia="仿宋" w:cs="仿宋"/>
          <w:b w:val="0"/>
          <w:bCs/>
          <w:color w:val="auto"/>
          <w:kern w:val="2"/>
          <w:sz w:val="28"/>
          <w:szCs w:val="28"/>
          <w:lang w:val="en-US" w:eastAsia="zh-CN" w:bidi="ar-SA"/>
        </w:rPr>
        <w:t>（6）在最近三年内发生重大产品质量问题；</w:t>
      </w:r>
    </w:p>
    <w:p w14:paraId="00ABCCEF">
      <w:pPr>
        <w:keepNext w:val="0"/>
        <w:keepLines w:val="0"/>
        <w:pageBreakBefore w:val="0"/>
        <w:widowControl w:val="0"/>
        <w:kinsoku/>
        <w:wordWrap/>
        <w:overflowPunct w:val="0"/>
        <w:topLinePunct w:val="0"/>
        <w:autoSpaceDE/>
        <w:autoSpaceDN/>
        <w:bidi w:val="0"/>
        <w:snapToGrid/>
        <w:spacing w:beforeAutospacing="0" w:line="500" w:lineRule="exact"/>
        <w:ind w:left="0" w:leftChars="0" w:firstLine="560" w:firstLineChars="200"/>
        <w:jc w:val="both"/>
        <w:rPr>
          <w:rFonts w:hint="eastAsia" w:ascii="仿宋" w:hAnsi="仿宋" w:eastAsia="仿宋" w:cs="仿宋"/>
          <w:b w:val="0"/>
          <w:bCs/>
          <w:color w:val="auto"/>
          <w:kern w:val="2"/>
          <w:sz w:val="28"/>
          <w:szCs w:val="28"/>
          <w:lang w:val="en-US" w:eastAsia="zh-CN" w:bidi="ar-SA"/>
        </w:rPr>
      </w:pPr>
      <w:r>
        <w:rPr>
          <w:rFonts w:hint="eastAsia" w:ascii="仿宋" w:hAnsi="仿宋" w:eastAsia="仿宋" w:cs="仿宋"/>
          <w:b w:val="0"/>
          <w:bCs/>
          <w:color w:val="auto"/>
          <w:kern w:val="2"/>
          <w:sz w:val="28"/>
          <w:szCs w:val="28"/>
          <w:lang w:val="en-US" w:eastAsia="zh-CN" w:bidi="ar-SA"/>
        </w:rPr>
        <w:t>（7）法律法规规定的其他情形。</w:t>
      </w:r>
    </w:p>
    <w:p w14:paraId="44BC8DC6">
      <w:pPr>
        <w:keepNext w:val="0"/>
        <w:keepLines w:val="0"/>
        <w:pageBreakBefore w:val="0"/>
        <w:widowControl w:val="0"/>
        <w:kinsoku/>
        <w:wordWrap/>
        <w:overflowPunct w:val="0"/>
        <w:topLinePunct w:val="0"/>
        <w:autoSpaceDE/>
        <w:autoSpaceDN/>
        <w:bidi w:val="0"/>
        <w:snapToGrid/>
        <w:spacing w:beforeAutospacing="0" w:line="500" w:lineRule="exact"/>
        <w:ind w:left="0" w:leftChars="0" w:firstLine="560" w:firstLineChars="200"/>
        <w:jc w:val="both"/>
        <w:rPr>
          <w:rFonts w:hint="eastAsia" w:ascii="仿宋" w:hAnsi="仿宋" w:eastAsia="仿宋" w:cs="仿宋"/>
          <w:b w:val="0"/>
          <w:bCs/>
          <w:color w:val="auto"/>
          <w:kern w:val="2"/>
          <w:sz w:val="28"/>
          <w:szCs w:val="28"/>
          <w:lang w:val="en-US" w:eastAsia="zh-CN" w:bidi="ar-SA"/>
        </w:rPr>
      </w:pPr>
    </w:p>
    <w:p w14:paraId="7F7034B1">
      <w:pPr>
        <w:keepNext w:val="0"/>
        <w:keepLines w:val="0"/>
        <w:pageBreakBefore w:val="0"/>
        <w:widowControl w:val="0"/>
        <w:kinsoku/>
        <w:wordWrap/>
        <w:overflowPunct w:val="0"/>
        <w:topLinePunct w:val="0"/>
        <w:autoSpaceDE/>
        <w:autoSpaceDN/>
        <w:bidi w:val="0"/>
        <w:snapToGrid/>
        <w:spacing w:beforeAutospacing="0" w:line="500" w:lineRule="exact"/>
        <w:ind w:left="0" w:leftChars="0" w:firstLine="562" w:firstLineChars="200"/>
        <w:jc w:val="both"/>
        <w:rPr>
          <w:rFonts w:hint="eastAsia" w:ascii="仿宋" w:hAnsi="仿宋" w:eastAsia="仿宋" w:cs="仿宋"/>
          <w:color w:val="auto"/>
          <w:sz w:val="28"/>
          <w:szCs w:val="28"/>
          <w:lang w:eastAsia="zh-CN"/>
        </w:rPr>
      </w:pPr>
      <w:r>
        <w:rPr>
          <w:rFonts w:hint="eastAsia" w:ascii="仿宋" w:hAnsi="仿宋" w:eastAsia="仿宋" w:cs="仿宋"/>
          <w:b/>
          <w:bCs/>
          <w:color w:val="auto"/>
          <w:sz w:val="28"/>
          <w:szCs w:val="28"/>
          <w:lang w:val="en-US" w:eastAsia="zh-CN"/>
        </w:rPr>
        <w:t>二、</w:t>
      </w:r>
      <w:r>
        <w:rPr>
          <w:rFonts w:hint="eastAsia" w:ascii="仿宋" w:hAnsi="仿宋" w:eastAsia="仿宋" w:cs="仿宋"/>
          <w:b/>
          <w:bCs/>
          <w:color w:val="auto"/>
          <w:sz w:val="28"/>
          <w:szCs w:val="28"/>
          <w:lang w:eastAsia="zh-CN"/>
        </w:rPr>
        <w:t>询比采购文件的获取</w:t>
      </w:r>
    </w:p>
    <w:p w14:paraId="1253DBE9">
      <w:pPr>
        <w:keepNext w:val="0"/>
        <w:keepLines w:val="0"/>
        <w:pageBreakBefore w:val="0"/>
        <w:widowControl w:val="0"/>
        <w:kinsoku/>
        <w:wordWrap/>
        <w:overflowPunct w:val="0"/>
        <w:topLinePunct w:val="0"/>
        <w:autoSpaceDE/>
        <w:autoSpaceDN/>
        <w:bidi w:val="0"/>
        <w:snapToGrid/>
        <w:spacing w:beforeAutospacing="0" w:line="500" w:lineRule="exact"/>
        <w:ind w:left="0" w:leftChars="0" w:firstLine="560" w:firstLineChars="200"/>
        <w:jc w:val="both"/>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询比采购文件在陕西锌业有限公司网络询比采购平台（www.sxxyjjpt.com）发布，符合条件的供应商可自行下载采购文件。</w:t>
      </w:r>
    </w:p>
    <w:p w14:paraId="5C132F42">
      <w:pPr>
        <w:keepNext w:val="0"/>
        <w:keepLines w:val="0"/>
        <w:pageBreakBefore w:val="0"/>
        <w:widowControl w:val="0"/>
        <w:kinsoku/>
        <w:wordWrap/>
        <w:overflowPunct w:val="0"/>
        <w:topLinePunct w:val="0"/>
        <w:autoSpaceDE/>
        <w:autoSpaceDN/>
        <w:bidi w:val="0"/>
        <w:snapToGrid/>
        <w:spacing w:beforeAutospacing="0" w:line="500" w:lineRule="exact"/>
        <w:ind w:left="0" w:leftChars="0" w:firstLine="562" w:firstLineChars="200"/>
        <w:jc w:val="both"/>
        <w:rPr>
          <w:rFonts w:hint="eastAsia" w:ascii="仿宋" w:hAnsi="仿宋" w:eastAsia="仿宋" w:cs="仿宋"/>
          <w:b w:val="0"/>
          <w:bCs/>
          <w:color w:val="auto"/>
          <w:kern w:val="2"/>
          <w:sz w:val="28"/>
          <w:szCs w:val="28"/>
          <w:lang w:val="en-US" w:eastAsia="zh-CN" w:bidi="ar-SA"/>
        </w:rPr>
      </w:pPr>
      <w:r>
        <w:rPr>
          <w:rFonts w:hint="eastAsia" w:ascii="仿宋" w:hAnsi="仿宋" w:eastAsia="仿宋" w:cs="仿宋"/>
          <w:b/>
          <w:bCs/>
          <w:color w:val="auto"/>
          <w:sz w:val="28"/>
          <w:szCs w:val="28"/>
          <w:lang w:val="en-US" w:eastAsia="zh-CN"/>
        </w:rPr>
        <w:t>三、供应商</w:t>
      </w:r>
      <w:r>
        <w:rPr>
          <w:rFonts w:hint="eastAsia" w:ascii="仿宋" w:hAnsi="仿宋" w:eastAsia="仿宋" w:cs="仿宋"/>
          <w:b/>
          <w:bCs/>
          <w:color w:val="auto"/>
          <w:sz w:val="28"/>
          <w:szCs w:val="28"/>
          <w:lang w:eastAsia="zh-CN"/>
        </w:rPr>
        <w:t>响应</w:t>
      </w:r>
    </w:p>
    <w:p w14:paraId="434CEAF9">
      <w:pPr>
        <w:keepNext w:val="0"/>
        <w:keepLines w:val="0"/>
        <w:pageBreakBefore w:val="0"/>
        <w:widowControl w:val="0"/>
        <w:kinsoku/>
        <w:wordWrap/>
        <w:overflowPunct w:val="0"/>
        <w:topLinePunct w:val="0"/>
        <w:autoSpaceDE/>
        <w:autoSpaceDN/>
        <w:bidi w:val="0"/>
        <w:snapToGrid/>
        <w:spacing w:beforeAutospacing="0" w:line="500" w:lineRule="exact"/>
        <w:ind w:left="0" w:leftChars="0" w:firstLine="560" w:firstLineChars="200"/>
        <w:jc w:val="both"/>
        <w:rPr>
          <w:rFonts w:hint="eastAsia" w:ascii="仿宋" w:hAnsi="仿宋" w:eastAsia="仿宋" w:cs="仿宋"/>
          <w:color w:val="auto"/>
          <w:sz w:val="28"/>
          <w:szCs w:val="28"/>
          <w:lang w:val="en-US" w:eastAsia="zh-CN"/>
        </w:rPr>
      </w:pPr>
      <w:r>
        <w:rPr>
          <w:rFonts w:hint="eastAsia" w:ascii="仿宋" w:hAnsi="仿宋" w:eastAsia="仿宋" w:cs="仿宋"/>
          <w:b w:val="0"/>
          <w:bCs/>
          <w:color w:val="auto"/>
          <w:kern w:val="2"/>
          <w:sz w:val="28"/>
          <w:szCs w:val="28"/>
          <w:lang w:val="en-US" w:eastAsia="zh-CN" w:bidi="ar-SA"/>
        </w:rPr>
        <w:t xml:space="preserve"> （一）响应报价</w:t>
      </w:r>
    </w:p>
    <w:p w14:paraId="71A97F0A">
      <w:pPr>
        <w:keepNext w:val="0"/>
        <w:keepLines w:val="0"/>
        <w:pageBreakBefore w:val="0"/>
        <w:widowControl w:val="0"/>
        <w:kinsoku/>
        <w:wordWrap/>
        <w:overflowPunct w:val="0"/>
        <w:topLinePunct w:val="0"/>
        <w:autoSpaceDE/>
        <w:autoSpaceDN/>
        <w:bidi w:val="0"/>
        <w:snapToGrid/>
        <w:spacing w:beforeAutospacing="0" w:line="500" w:lineRule="exact"/>
        <w:ind w:left="0" w:leftChars="0" w:firstLine="560" w:firstLineChars="200"/>
        <w:jc w:val="both"/>
        <w:rPr>
          <w:rFonts w:hint="eastAsia" w:ascii="仿宋" w:hAnsi="仿宋" w:eastAsia="仿宋" w:cs="仿宋"/>
          <w:b w:val="0"/>
          <w:bCs/>
          <w:color w:val="auto"/>
          <w:kern w:val="2"/>
          <w:sz w:val="28"/>
          <w:szCs w:val="28"/>
          <w:lang w:val="en-US" w:eastAsia="zh-CN" w:bidi="ar-SA"/>
        </w:rPr>
      </w:pPr>
      <w:r>
        <w:rPr>
          <w:rFonts w:hint="eastAsia" w:ascii="仿宋" w:hAnsi="仿宋" w:eastAsia="仿宋" w:cs="仿宋"/>
          <w:b w:val="0"/>
          <w:bCs/>
          <w:color w:val="auto"/>
          <w:kern w:val="2"/>
          <w:sz w:val="28"/>
          <w:szCs w:val="28"/>
          <w:lang w:val="en-US" w:eastAsia="zh-CN" w:bidi="ar-SA"/>
        </w:rPr>
        <w:t>1.供应商应按“响应文件格式”要求在响应函中进行报价并填写响应文件的开启一览表。</w:t>
      </w:r>
    </w:p>
    <w:p w14:paraId="19C06960">
      <w:pPr>
        <w:keepNext w:val="0"/>
        <w:keepLines w:val="0"/>
        <w:pageBreakBefore w:val="0"/>
        <w:widowControl w:val="0"/>
        <w:kinsoku/>
        <w:wordWrap/>
        <w:overflowPunct w:val="0"/>
        <w:topLinePunct w:val="0"/>
        <w:autoSpaceDE/>
        <w:autoSpaceDN/>
        <w:bidi w:val="0"/>
        <w:snapToGrid/>
        <w:spacing w:beforeAutospacing="0" w:line="500" w:lineRule="exact"/>
        <w:ind w:left="0" w:leftChars="0" w:firstLine="560" w:firstLineChars="200"/>
        <w:jc w:val="both"/>
        <w:rPr>
          <w:rFonts w:hint="eastAsia" w:ascii="仿宋" w:hAnsi="仿宋" w:eastAsia="仿宋" w:cs="仿宋"/>
          <w:b w:val="0"/>
          <w:bCs/>
          <w:color w:val="auto"/>
          <w:kern w:val="2"/>
          <w:sz w:val="28"/>
          <w:szCs w:val="28"/>
          <w:lang w:val="en-US" w:eastAsia="zh-CN" w:bidi="ar-SA"/>
        </w:rPr>
      </w:pPr>
      <w:r>
        <w:rPr>
          <w:rFonts w:hint="eastAsia" w:ascii="仿宋" w:hAnsi="仿宋" w:eastAsia="仿宋" w:cs="仿宋"/>
          <w:b w:val="0"/>
          <w:bCs/>
          <w:color w:val="auto"/>
          <w:kern w:val="2"/>
          <w:sz w:val="28"/>
          <w:szCs w:val="28"/>
          <w:lang w:val="en-US" w:eastAsia="zh-CN" w:bidi="ar-SA"/>
        </w:rPr>
        <w:t>2.供应商在响应文件递交截止时间前修改响应函中的响应报价总额</w:t>
      </w:r>
      <w:bookmarkStart w:id="4" w:name="_Toc369531530"/>
      <w:bookmarkStart w:id="5" w:name="_Toc361508599"/>
      <w:bookmarkStart w:id="6" w:name="_Toc247527568"/>
      <w:bookmarkStart w:id="7" w:name="_Toc152045543"/>
      <w:bookmarkStart w:id="8" w:name="_Toc247513967"/>
      <w:bookmarkStart w:id="9" w:name="_Toc152042319"/>
      <w:bookmarkStart w:id="10" w:name="_Toc300834964"/>
      <w:bookmarkStart w:id="11" w:name="_Toc15242"/>
      <w:bookmarkStart w:id="12" w:name="_Toc384308224"/>
      <w:bookmarkStart w:id="13" w:name="_Toc144974511"/>
      <w:bookmarkStart w:id="14" w:name="_Toc352691487"/>
      <w:r>
        <w:rPr>
          <w:rFonts w:hint="eastAsia" w:ascii="仿宋" w:hAnsi="仿宋" w:eastAsia="仿宋" w:cs="仿宋"/>
          <w:b w:val="0"/>
          <w:bCs/>
          <w:color w:val="auto"/>
          <w:kern w:val="2"/>
          <w:sz w:val="28"/>
          <w:szCs w:val="28"/>
          <w:lang w:val="en-US" w:eastAsia="zh-CN" w:bidi="ar-SA"/>
        </w:rPr>
        <w:t>。</w:t>
      </w:r>
      <w:bookmarkEnd w:id="4"/>
      <w:bookmarkEnd w:id="5"/>
      <w:bookmarkEnd w:id="6"/>
      <w:bookmarkEnd w:id="7"/>
      <w:bookmarkEnd w:id="8"/>
      <w:bookmarkEnd w:id="9"/>
      <w:bookmarkEnd w:id="10"/>
      <w:bookmarkEnd w:id="11"/>
      <w:bookmarkEnd w:id="12"/>
      <w:bookmarkEnd w:id="13"/>
      <w:bookmarkEnd w:id="14"/>
      <w:r>
        <w:rPr>
          <w:rFonts w:hint="eastAsia" w:ascii="仿宋" w:hAnsi="仿宋" w:eastAsia="仿宋" w:cs="仿宋"/>
          <w:b w:val="0"/>
          <w:bCs/>
          <w:color w:val="auto"/>
          <w:kern w:val="2"/>
          <w:sz w:val="28"/>
          <w:szCs w:val="28"/>
          <w:lang w:val="en-US" w:eastAsia="zh-CN" w:bidi="ar-SA"/>
        </w:rPr>
        <w:t>应同时修改响应文件“分项报价表”中的相应报价。。</w:t>
      </w:r>
    </w:p>
    <w:p w14:paraId="5842AE23">
      <w:pPr>
        <w:keepNext w:val="0"/>
        <w:keepLines w:val="0"/>
        <w:pageBreakBefore w:val="0"/>
        <w:widowControl w:val="0"/>
        <w:kinsoku/>
        <w:wordWrap/>
        <w:overflowPunct w:val="0"/>
        <w:topLinePunct w:val="0"/>
        <w:autoSpaceDE/>
        <w:autoSpaceDN/>
        <w:bidi w:val="0"/>
        <w:snapToGrid/>
        <w:spacing w:beforeAutospacing="0" w:line="500" w:lineRule="exact"/>
        <w:ind w:left="0" w:leftChars="0" w:firstLine="560" w:firstLineChars="200"/>
        <w:jc w:val="both"/>
        <w:rPr>
          <w:rFonts w:hint="eastAsia" w:ascii="仿宋" w:hAnsi="仿宋" w:eastAsia="仿宋" w:cs="仿宋"/>
          <w:b w:val="0"/>
          <w:bCs/>
          <w:color w:val="auto"/>
          <w:kern w:val="2"/>
          <w:sz w:val="28"/>
          <w:szCs w:val="28"/>
          <w:lang w:val="en-US" w:eastAsia="zh-CN" w:bidi="ar-SA"/>
        </w:rPr>
      </w:pPr>
      <w:r>
        <w:rPr>
          <w:rFonts w:hint="eastAsia" w:ascii="仿宋" w:hAnsi="仿宋" w:eastAsia="仿宋" w:cs="仿宋"/>
          <w:b w:val="0"/>
          <w:bCs/>
          <w:color w:val="auto"/>
          <w:kern w:val="2"/>
          <w:sz w:val="28"/>
          <w:szCs w:val="28"/>
          <w:lang w:val="en-US" w:eastAsia="zh-CN" w:bidi="ar-SA"/>
        </w:rPr>
        <w:t>3.响应报价为各分项报价金额之和，响应报价与分项报价的合价不一致的，应以各分项合价累计数为准，修正响应报价。</w:t>
      </w:r>
    </w:p>
    <w:p w14:paraId="241F6403">
      <w:pPr>
        <w:keepNext w:val="0"/>
        <w:keepLines w:val="0"/>
        <w:pageBreakBefore w:val="0"/>
        <w:widowControl w:val="0"/>
        <w:kinsoku/>
        <w:wordWrap/>
        <w:overflowPunct w:val="0"/>
        <w:topLinePunct w:val="0"/>
        <w:autoSpaceDE/>
        <w:autoSpaceDN/>
        <w:bidi w:val="0"/>
        <w:snapToGrid/>
        <w:spacing w:beforeAutospacing="0" w:line="500" w:lineRule="exact"/>
        <w:ind w:left="0" w:leftChars="0" w:firstLine="560" w:firstLineChars="200"/>
        <w:jc w:val="both"/>
        <w:rPr>
          <w:rFonts w:hint="eastAsia" w:ascii="仿宋" w:hAnsi="仿宋" w:eastAsia="仿宋" w:cs="仿宋"/>
          <w:b w:val="0"/>
          <w:bCs/>
          <w:color w:val="auto"/>
          <w:kern w:val="2"/>
          <w:sz w:val="28"/>
          <w:szCs w:val="28"/>
          <w:lang w:val="en-US" w:eastAsia="zh-CN" w:bidi="ar-SA"/>
        </w:rPr>
      </w:pPr>
      <w:r>
        <w:rPr>
          <w:rFonts w:hint="eastAsia" w:ascii="仿宋" w:hAnsi="仿宋" w:eastAsia="仿宋" w:cs="仿宋"/>
          <w:b w:val="0"/>
          <w:bCs/>
          <w:color w:val="auto"/>
          <w:kern w:val="2"/>
          <w:sz w:val="28"/>
          <w:szCs w:val="28"/>
          <w:lang w:val="en-US" w:eastAsia="zh-CN" w:bidi="ar-SA"/>
        </w:rPr>
        <w:t>4.成交供应商的响应报价是成交、签订合同及合同执行过程中的依据，不得进行实质性变动。</w:t>
      </w:r>
    </w:p>
    <w:p w14:paraId="615C87D2">
      <w:pPr>
        <w:keepNext w:val="0"/>
        <w:keepLines w:val="0"/>
        <w:pageBreakBefore w:val="0"/>
        <w:widowControl w:val="0"/>
        <w:kinsoku/>
        <w:wordWrap/>
        <w:overflowPunct w:val="0"/>
        <w:topLinePunct w:val="0"/>
        <w:autoSpaceDE/>
        <w:autoSpaceDN/>
        <w:bidi w:val="0"/>
        <w:snapToGrid/>
        <w:spacing w:beforeAutospacing="0" w:line="500" w:lineRule="exact"/>
        <w:ind w:left="0" w:leftChars="0" w:firstLine="560" w:firstLineChars="200"/>
        <w:jc w:val="both"/>
        <w:rPr>
          <w:rFonts w:hint="eastAsia" w:ascii="仿宋" w:hAnsi="仿宋" w:eastAsia="仿宋" w:cs="仿宋"/>
          <w:b w:val="0"/>
          <w:bCs/>
          <w:color w:val="auto"/>
          <w:kern w:val="2"/>
          <w:sz w:val="28"/>
          <w:szCs w:val="28"/>
          <w:lang w:val="en-US" w:eastAsia="zh-CN" w:bidi="ar-SA"/>
        </w:rPr>
      </w:pPr>
      <w:r>
        <w:rPr>
          <w:rFonts w:hint="eastAsia" w:ascii="仿宋" w:hAnsi="仿宋" w:eastAsia="仿宋" w:cs="仿宋"/>
          <w:b w:val="0"/>
          <w:bCs/>
          <w:color w:val="auto"/>
          <w:kern w:val="2"/>
          <w:sz w:val="28"/>
          <w:szCs w:val="28"/>
          <w:lang w:val="en-US" w:eastAsia="zh-CN" w:bidi="ar-SA"/>
        </w:rPr>
        <w:t>（二）响应文件要求</w:t>
      </w:r>
    </w:p>
    <w:p w14:paraId="4E1850F2">
      <w:pPr>
        <w:keepNext w:val="0"/>
        <w:keepLines w:val="0"/>
        <w:pageBreakBefore w:val="0"/>
        <w:widowControl w:val="0"/>
        <w:kinsoku/>
        <w:wordWrap/>
        <w:overflowPunct w:val="0"/>
        <w:topLinePunct w:val="0"/>
        <w:autoSpaceDE/>
        <w:autoSpaceDN/>
        <w:bidi w:val="0"/>
        <w:snapToGrid/>
        <w:spacing w:beforeAutospacing="0" w:line="500" w:lineRule="exact"/>
        <w:ind w:left="0" w:leftChars="0" w:firstLine="560" w:firstLineChars="200"/>
        <w:jc w:val="both"/>
        <w:rPr>
          <w:rFonts w:hint="eastAsia" w:ascii="仿宋" w:hAnsi="仿宋" w:eastAsia="仿宋" w:cs="仿宋"/>
          <w:b w:val="0"/>
          <w:bCs/>
          <w:color w:val="auto"/>
          <w:kern w:val="2"/>
          <w:sz w:val="28"/>
          <w:szCs w:val="28"/>
          <w:lang w:val="en-US" w:eastAsia="zh-CN" w:bidi="ar-SA"/>
        </w:rPr>
      </w:pPr>
      <w:r>
        <w:rPr>
          <w:rFonts w:hint="eastAsia" w:ascii="仿宋" w:hAnsi="仿宋" w:eastAsia="仿宋" w:cs="仿宋"/>
          <w:b w:val="0"/>
          <w:bCs/>
          <w:color w:val="auto"/>
          <w:kern w:val="2"/>
          <w:sz w:val="28"/>
          <w:szCs w:val="28"/>
          <w:lang w:val="en-US" w:eastAsia="zh-CN" w:bidi="ar-SA"/>
        </w:rPr>
        <w:t>1、营业执照副本复印件</w:t>
      </w:r>
    </w:p>
    <w:p w14:paraId="54EE2EB1">
      <w:pPr>
        <w:keepNext w:val="0"/>
        <w:keepLines w:val="0"/>
        <w:pageBreakBefore w:val="0"/>
        <w:widowControl w:val="0"/>
        <w:kinsoku/>
        <w:wordWrap/>
        <w:overflowPunct w:val="0"/>
        <w:topLinePunct w:val="0"/>
        <w:autoSpaceDE/>
        <w:autoSpaceDN/>
        <w:bidi w:val="0"/>
        <w:snapToGrid/>
        <w:spacing w:beforeAutospacing="0" w:line="500" w:lineRule="exact"/>
        <w:ind w:left="0" w:leftChars="0" w:firstLine="560" w:firstLineChars="200"/>
        <w:jc w:val="both"/>
        <w:rPr>
          <w:rFonts w:hint="eastAsia" w:ascii="仿宋" w:hAnsi="仿宋" w:eastAsia="仿宋" w:cs="仿宋"/>
          <w:b w:val="0"/>
          <w:bCs/>
          <w:color w:val="auto"/>
          <w:kern w:val="2"/>
          <w:sz w:val="28"/>
          <w:szCs w:val="28"/>
          <w:lang w:val="en-US" w:eastAsia="zh-CN" w:bidi="ar-SA"/>
        </w:rPr>
      </w:pPr>
      <w:r>
        <w:rPr>
          <w:rFonts w:hint="eastAsia" w:ascii="仿宋" w:hAnsi="仿宋" w:eastAsia="仿宋" w:cs="仿宋"/>
          <w:b w:val="0"/>
          <w:bCs/>
          <w:color w:val="auto"/>
          <w:kern w:val="2"/>
          <w:sz w:val="28"/>
          <w:szCs w:val="28"/>
          <w:lang w:val="en-US" w:eastAsia="zh-CN" w:bidi="ar-SA"/>
        </w:rPr>
        <w:t>2、有效的资质证书复印件</w:t>
      </w:r>
    </w:p>
    <w:p w14:paraId="502CFDD2">
      <w:pPr>
        <w:keepNext w:val="0"/>
        <w:keepLines w:val="0"/>
        <w:pageBreakBefore w:val="0"/>
        <w:widowControl w:val="0"/>
        <w:kinsoku/>
        <w:wordWrap/>
        <w:overflowPunct w:val="0"/>
        <w:topLinePunct w:val="0"/>
        <w:autoSpaceDE/>
        <w:autoSpaceDN/>
        <w:bidi w:val="0"/>
        <w:snapToGrid/>
        <w:spacing w:beforeAutospacing="0" w:line="500" w:lineRule="exact"/>
        <w:ind w:left="0" w:leftChars="0" w:firstLine="560" w:firstLineChars="200"/>
        <w:jc w:val="both"/>
        <w:rPr>
          <w:rFonts w:hint="eastAsia" w:ascii="仿宋" w:hAnsi="仿宋" w:eastAsia="仿宋" w:cs="仿宋"/>
          <w:b w:val="0"/>
          <w:bCs/>
          <w:color w:val="auto"/>
          <w:kern w:val="2"/>
          <w:sz w:val="28"/>
          <w:szCs w:val="28"/>
          <w:lang w:val="en-US" w:eastAsia="zh-CN" w:bidi="ar-SA"/>
        </w:rPr>
      </w:pPr>
      <w:r>
        <w:rPr>
          <w:rFonts w:hint="eastAsia" w:ascii="仿宋" w:hAnsi="仿宋" w:eastAsia="仿宋" w:cs="仿宋"/>
          <w:b w:val="0"/>
          <w:bCs/>
          <w:color w:val="auto"/>
          <w:kern w:val="2"/>
          <w:sz w:val="28"/>
          <w:szCs w:val="28"/>
          <w:lang w:val="en-US" w:eastAsia="zh-CN" w:bidi="ar-SA"/>
        </w:rPr>
        <w:t>3、授权委托书</w:t>
      </w:r>
    </w:p>
    <w:p w14:paraId="2189C588">
      <w:pPr>
        <w:keepNext w:val="0"/>
        <w:keepLines w:val="0"/>
        <w:pageBreakBefore w:val="0"/>
        <w:widowControl w:val="0"/>
        <w:kinsoku/>
        <w:wordWrap/>
        <w:overflowPunct w:val="0"/>
        <w:topLinePunct w:val="0"/>
        <w:autoSpaceDE/>
        <w:autoSpaceDN/>
        <w:bidi w:val="0"/>
        <w:snapToGrid/>
        <w:spacing w:beforeAutospacing="0" w:line="500" w:lineRule="exact"/>
        <w:ind w:left="0" w:leftChars="0" w:firstLine="560" w:firstLineChars="200"/>
        <w:jc w:val="both"/>
        <w:rPr>
          <w:rFonts w:hint="eastAsia" w:ascii="仿宋" w:hAnsi="仿宋" w:eastAsia="仿宋" w:cs="仿宋"/>
          <w:b w:val="0"/>
          <w:bCs/>
          <w:color w:val="auto"/>
          <w:kern w:val="2"/>
          <w:sz w:val="28"/>
          <w:szCs w:val="28"/>
          <w:lang w:val="en-US" w:eastAsia="zh-CN" w:bidi="ar-SA"/>
        </w:rPr>
      </w:pPr>
      <w:r>
        <w:rPr>
          <w:rFonts w:hint="eastAsia" w:ascii="仿宋" w:hAnsi="仿宋" w:eastAsia="仿宋" w:cs="仿宋"/>
          <w:b w:val="0"/>
          <w:bCs/>
          <w:color w:val="auto"/>
          <w:kern w:val="2"/>
          <w:sz w:val="28"/>
          <w:szCs w:val="28"/>
          <w:lang w:val="en-US" w:eastAsia="zh-CN" w:bidi="ar-SA"/>
        </w:rPr>
        <w:t>4、授权委托人身份证复印件</w:t>
      </w:r>
    </w:p>
    <w:p w14:paraId="63116F67">
      <w:pPr>
        <w:keepNext w:val="0"/>
        <w:keepLines w:val="0"/>
        <w:pageBreakBefore w:val="0"/>
        <w:widowControl w:val="0"/>
        <w:kinsoku/>
        <w:wordWrap/>
        <w:overflowPunct w:val="0"/>
        <w:topLinePunct w:val="0"/>
        <w:autoSpaceDE/>
        <w:autoSpaceDN/>
        <w:bidi w:val="0"/>
        <w:snapToGrid/>
        <w:spacing w:beforeAutospacing="0" w:line="500" w:lineRule="exact"/>
        <w:ind w:left="0" w:leftChars="0" w:firstLine="560" w:firstLineChars="200"/>
        <w:jc w:val="both"/>
        <w:rPr>
          <w:rFonts w:hint="eastAsia" w:ascii="仿宋" w:hAnsi="仿宋" w:eastAsia="仿宋" w:cs="仿宋"/>
          <w:b w:val="0"/>
          <w:bCs/>
          <w:color w:val="auto"/>
          <w:kern w:val="2"/>
          <w:sz w:val="28"/>
          <w:szCs w:val="28"/>
          <w:lang w:val="en-US" w:eastAsia="zh-CN" w:bidi="ar-SA"/>
        </w:rPr>
      </w:pPr>
      <w:r>
        <w:rPr>
          <w:rFonts w:hint="eastAsia" w:ascii="仿宋" w:hAnsi="仿宋" w:eastAsia="仿宋" w:cs="仿宋"/>
          <w:b w:val="0"/>
          <w:bCs/>
          <w:color w:val="auto"/>
          <w:kern w:val="2"/>
          <w:sz w:val="28"/>
          <w:szCs w:val="28"/>
          <w:lang w:val="en-US" w:eastAsia="zh-CN" w:bidi="ar-SA"/>
        </w:rPr>
        <w:t>5、报价单</w:t>
      </w:r>
    </w:p>
    <w:p w14:paraId="5BC70CB5">
      <w:pPr>
        <w:keepNext w:val="0"/>
        <w:keepLines w:val="0"/>
        <w:pageBreakBefore w:val="0"/>
        <w:widowControl w:val="0"/>
        <w:kinsoku/>
        <w:wordWrap/>
        <w:overflowPunct w:val="0"/>
        <w:topLinePunct w:val="0"/>
        <w:autoSpaceDE/>
        <w:autoSpaceDN/>
        <w:bidi w:val="0"/>
        <w:snapToGrid/>
        <w:spacing w:beforeAutospacing="0" w:line="500" w:lineRule="exact"/>
        <w:ind w:left="0" w:leftChars="0" w:firstLine="560" w:firstLineChars="200"/>
        <w:jc w:val="both"/>
        <w:rPr>
          <w:rFonts w:hint="eastAsia" w:ascii="仿宋" w:hAnsi="仿宋" w:eastAsia="仿宋" w:cs="仿宋"/>
          <w:b w:val="0"/>
          <w:bCs/>
          <w:color w:val="auto"/>
          <w:kern w:val="2"/>
          <w:sz w:val="28"/>
          <w:szCs w:val="28"/>
          <w:lang w:val="en-US" w:eastAsia="zh-CN" w:bidi="ar-SA"/>
        </w:rPr>
      </w:pPr>
      <w:r>
        <w:rPr>
          <w:rFonts w:hint="eastAsia" w:ascii="仿宋" w:hAnsi="仿宋" w:eastAsia="仿宋" w:cs="仿宋"/>
          <w:b w:val="0"/>
          <w:bCs/>
          <w:color w:val="auto"/>
          <w:kern w:val="2"/>
          <w:sz w:val="28"/>
          <w:szCs w:val="28"/>
          <w:lang w:val="en-US" w:eastAsia="zh-CN" w:bidi="ar-SA"/>
        </w:rPr>
        <w:t>6、报价说明</w:t>
      </w:r>
    </w:p>
    <w:p w14:paraId="0EBF84C4">
      <w:pPr>
        <w:keepNext w:val="0"/>
        <w:keepLines w:val="0"/>
        <w:pageBreakBefore w:val="0"/>
        <w:widowControl w:val="0"/>
        <w:kinsoku/>
        <w:wordWrap/>
        <w:overflowPunct w:val="0"/>
        <w:topLinePunct w:val="0"/>
        <w:autoSpaceDE/>
        <w:autoSpaceDN/>
        <w:bidi w:val="0"/>
        <w:snapToGrid/>
        <w:spacing w:beforeAutospacing="0" w:line="500" w:lineRule="exact"/>
        <w:ind w:left="0" w:leftChars="0" w:firstLine="560" w:firstLineChars="200"/>
        <w:jc w:val="both"/>
        <w:rPr>
          <w:rFonts w:hint="eastAsia" w:ascii="仿宋" w:hAnsi="仿宋" w:eastAsia="仿宋" w:cs="仿宋"/>
          <w:b w:val="0"/>
          <w:bCs/>
          <w:color w:val="auto"/>
          <w:kern w:val="2"/>
          <w:sz w:val="28"/>
          <w:szCs w:val="28"/>
          <w:lang w:val="en-US" w:eastAsia="zh-CN" w:bidi="ar-SA"/>
        </w:rPr>
      </w:pPr>
      <w:r>
        <w:rPr>
          <w:rFonts w:hint="eastAsia" w:ascii="仿宋" w:hAnsi="仿宋" w:eastAsia="仿宋" w:cs="仿宋"/>
          <w:b w:val="0"/>
          <w:bCs/>
          <w:color w:val="auto"/>
          <w:kern w:val="2"/>
          <w:sz w:val="28"/>
          <w:szCs w:val="28"/>
          <w:lang w:val="en-US" w:eastAsia="zh-CN" w:bidi="ar-SA"/>
        </w:rPr>
        <w:t>7、服务承诺</w:t>
      </w:r>
    </w:p>
    <w:p w14:paraId="75E4FCB4">
      <w:pPr>
        <w:keepNext w:val="0"/>
        <w:keepLines w:val="0"/>
        <w:pageBreakBefore w:val="0"/>
        <w:widowControl w:val="0"/>
        <w:kinsoku/>
        <w:wordWrap/>
        <w:overflowPunct w:val="0"/>
        <w:topLinePunct w:val="0"/>
        <w:autoSpaceDE/>
        <w:autoSpaceDN/>
        <w:bidi w:val="0"/>
        <w:snapToGrid/>
        <w:spacing w:beforeAutospacing="0" w:line="500" w:lineRule="exact"/>
        <w:ind w:left="0" w:leftChars="0" w:firstLine="560" w:firstLineChars="200"/>
        <w:jc w:val="both"/>
        <w:rPr>
          <w:rFonts w:hint="eastAsia" w:ascii="仿宋" w:hAnsi="仿宋" w:eastAsia="仿宋" w:cs="仿宋"/>
          <w:b w:val="0"/>
          <w:bCs/>
          <w:color w:val="auto"/>
          <w:kern w:val="2"/>
          <w:sz w:val="28"/>
          <w:szCs w:val="28"/>
          <w:lang w:val="en-US" w:eastAsia="zh-CN" w:bidi="ar-SA"/>
        </w:rPr>
      </w:pPr>
      <w:r>
        <w:rPr>
          <w:rFonts w:hint="eastAsia" w:ascii="仿宋" w:hAnsi="仿宋" w:eastAsia="仿宋" w:cs="仿宋"/>
          <w:b w:val="0"/>
          <w:bCs/>
          <w:color w:val="auto"/>
          <w:kern w:val="2"/>
          <w:sz w:val="28"/>
          <w:szCs w:val="28"/>
          <w:lang w:val="en-US" w:eastAsia="zh-CN" w:bidi="ar-SA"/>
        </w:rPr>
        <w:t>8、工作业绩</w:t>
      </w:r>
    </w:p>
    <w:p w14:paraId="3351E483">
      <w:pPr>
        <w:keepNext w:val="0"/>
        <w:keepLines w:val="0"/>
        <w:pageBreakBefore w:val="0"/>
        <w:widowControl w:val="0"/>
        <w:kinsoku/>
        <w:wordWrap/>
        <w:overflowPunct w:val="0"/>
        <w:topLinePunct w:val="0"/>
        <w:autoSpaceDE/>
        <w:autoSpaceDN/>
        <w:bidi w:val="0"/>
        <w:snapToGrid/>
        <w:spacing w:beforeAutospacing="0" w:line="500" w:lineRule="exact"/>
        <w:ind w:left="0" w:leftChars="0" w:firstLine="560" w:firstLineChars="200"/>
        <w:jc w:val="both"/>
        <w:rPr>
          <w:rFonts w:hint="eastAsia" w:ascii="仿宋" w:hAnsi="仿宋" w:eastAsia="仿宋" w:cs="仿宋"/>
          <w:b w:val="0"/>
          <w:bCs/>
          <w:color w:val="auto"/>
          <w:kern w:val="2"/>
          <w:sz w:val="28"/>
          <w:szCs w:val="28"/>
          <w:lang w:val="en-US" w:eastAsia="zh-CN" w:bidi="ar-SA"/>
        </w:rPr>
      </w:pPr>
      <w:r>
        <w:rPr>
          <w:rFonts w:hint="eastAsia" w:ascii="仿宋" w:hAnsi="仿宋" w:eastAsia="仿宋" w:cs="仿宋"/>
          <w:b w:val="0"/>
          <w:bCs/>
          <w:color w:val="auto"/>
          <w:kern w:val="2"/>
          <w:sz w:val="28"/>
          <w:szCs w:val="28"/>
          <w:lang w:val="en-US" w:eastAsia="zh-CN" w:bidi="ar-SA"/>
        </w:rPr>
        <w:t>（三）响应有效期</w:t>
      </w:r>
    </w:p>
    <w:p w14:paraId="7957DA59">
      <w:pPr>
        <w:keepNext w:val="0"/>
        <w:keepLines w:val="0"/>
        <w:pageBreakBefore w:val="0"/>
        <w:widowControl w:val="0"/>
        <w:kinsoku/>
        <w:wordWrap/>
        <w:overflowPunct w:val="0"/>
        <w:topLinePunct w:val="0"/>
        <w:autoSpaceDE/>
        <w:autoSpaceDN/>
        <w:bidi w:val="0"/>
        <w:snapToGrid/>
        <w:spacing w:beforeAutospacing="0" w:line="500" w:lineRule="exact"/>
        <w:ind w:left="0" w:leftChars="0" w:firstLine="560" w:firstLineChars="200"/>
        <w:jc w:val="both"/>
        <w:rPr>
          <w:rFonts w:hint="eastAsia" w:ascii="仿宋" w:hAnsi="仿宋" w:eastAsia="仿宋" w:cs="仿宋"/>
          <w:b w:val="0"/>
          <w:bCs/>
          <w:color w:val="auto"/>
          <w:kern w:val="2"/>
          <w:sz w:val="28"/>
          <w:szCs w:val="28"/>
          <w:lang w:val="en-US" w:eastAsia="zh-CN" w:bidi="ar-SA"/>
        </w:rPr>
      </w:pPr>
      <w:r>
        <w:rPr>
          <w:rFonts w:hint="eastAsia" w:ascii="仿宋" w:hAnsi="仿宋" w:eastAsia="仿宋" w:cs="仿宋"/>
          <w:b w:val="0"/>
          <w:bCs/>
          <w:color w:val="auto"/>
          <w:kern w:val="2"/>
          <w:sz w:val="28"/>
          <w:szCs w:val="28"/>
          <w:lang w:val="en-US" w:eastAsia="zh-CN" w:bidi="ar-SA"/>
        </w:rPr>
        <w:t>1.响应有效期从提交响应文件截止之日起算60天。</w:t>
      </w:r>
    </w:p>
    <w:p w14:paraId="3152ED3B">
      <w:pPr>
        <w:keepNext w:val="0"/>
        <w:keepLines w:val="0"/>
        <w:pageBreakBefore w:val="0"/>
        <w:widowControl w:val="0"/>
        <w:kinsoku/>
        <w:wordWrap/>
        <w:overflowPunct w:val="0"/>
        <w:topLinePunct w:val="0"/>
        <w:autoSpaceDE/>
        <w:autoSpaceDN/>
        <w:bidi w:val="0"/>
        <w:snapToGrid/>
        <w:spacing w:beforeAutospacing="0" w:line="500" w:lineRule="exact"/>
        <w:ind w:left="0" w:leftChars="0" w:firstLine="560" w:firstLineChars="200"/>
        <w:jc w:val="both"/>
        <w:rPr>
          <w:rFonts w:hint="eastAsia" w:ascii="仿宋" w:hAnsi="仿宋" w:eastAsia="仿宋" w:cs="仿宋"/>
          <w:b w:val="0"/>
          <w:bCs/>
          <w:color w:val="auto"/>
          <w:kern w:val="2"/>
          <w:sz w:val="28"/>
          <w:szCs w:val="28"/>
          <w:lang w:val="en-US" w:eastAsia="zh-CN" w:bidi="ar-SA"/>
        </w:rPr>
      </w:pPr>
      <w:r>
        <w:rPr>
          <w:rFonts w:hint="eastAsia" w:ascii="仿宋" w:hAnsi="仿宋" w:eastAsia="仿宋" w:cs="仿宋"/>
          <w:b w:val="0"/>
          <w:bCs/>
          <w:color w:val="auto"/>
          <w:kern w:val="2"/>
          <w:sz w:val="28"/>
          <w:szCs w:val="28"/>
          <w:lang w:val="en-US" w:eastAsia="zh-CN" w:bidi="ar-SA"/>
        </w:rPr>
        <w:t>2.在响应有效期内，供应商撤销响应文件的，应承担询比采购文件和法律规定的责任。</w:t>
      </w:r>
    </w:p>
    <w:p w14:paraId="5FE81CF9">
      <w:pPr>
        <w:keepNext w:val="0"/>
        <w:keepLines w:val="0"/>
        <w:pageBreakBefore w:val="0"/>
        <w:widowControl w:val="0"/>
        <w:kinsoku/>
        <w:wordWrap/>
        <w:overflowPunct w:val="0"/>
        <w:topLinePunct w:val="0"/>
        <w:autoSpaceDE/>
        <w:autoSpaceDN/>
        <w:bidi w:val="0"/>
        <w:snapToGrid/>
        <w:spacing w:beforeAutospacing="0" w:line="500" w:lineRule="exact"/>
        <w:ind w:left="0" w:leftChars="0" w:firstLine="560" w:firstLineChars="200"/>
        <w:jc w:val="both"/>
        <w:rPr>
          <w:rFonts w:hint="eastAsia" w:ascii="仿宋" w:hAnsi="仿宋" w:eastAsia="仿宋" w:cs="仿宋"/>
          <w:b w:val="0"/>
          <w:bCs/>
          <w:color w:val="auto"/>
          <w:kern w:val="2"/>
          <w:sz w:val="28"/>
          <w:szCs w:val="28"/>
          <w:lang w:val="en-US" w:eastAsia="zh-CN" w:bidi="ar-SA"/>
        </w:rPr>
      </w:pPr>
      <w:r>
        <w:rPr>
          <w:rFonts w:hint="eastAsia" w:ascii="仿宋" w:hAnsi="仿宋" w:eastAsia="仿宋" w:cs="仿宋"/>
          <w:b w:val="0"/>
          <w:bCs/>
          <w:color w:val="auto"/>
          <w:kern w:val="2"/>
          <w:sz w:val="28"/>
          <w:szCs w:val="28"/>
          <w:lang w:val="en-US" w:eastAsia="zh-CN" w:bidi="ar-SA"/>
        </w:rPr>
        <w:t>（四）资格审查资料</w:t>
      </w:r>
    </w:p>
    <w:p w14:paraId="30F3653D">
      <w:pPr>
        <w:keepNext w:val="0"/>
        <w:keepLines w:val="0"/>
        <w:pageBreakBefore w:val="0"/>
        <w:widowControl w:val="0"/>
        <w:kinsoku/>
        <w:wordWrap/>
        <w:overflowPunct w:val="0"/>
        <w:topLinePunct w:val="0"/>
        <w:autoSpaceDE/>
        <w:autoSpaceDN/>
        <w:bidi w:val="0"/>
        <w:snapToGrid/>
        <w:spacing w:beforeAutospacing="0" w:line="500" w:lineRule="exact"/>
        <w:ind w:left="0" w:leftChars="0" w:firstLine="560" w:firstLineChars="200"/>
        <w:jc w:val="both"/>
        <w:rPr>
          <w:rFonts w:hint="eastAsia" w:ascii="仿宋" w:hAnsi="仿宋" w:eastAsia="仿宋" w:cs="仿宋"/>
          <w:b w:val="0"/>
          <w:bCs/>
          <w:color w:val="auto"/>
          <w:kern w:val="2"/>
          <w:sz w:val="28"/>
          <w:szCs w:val="28"/>
          <w:lang w:val="en-US" w:eastAsia="zh-CN" w:bidi="ar-SA"/>
        </w:rPr>
      </w:pPr>
      <w:r>
        <w:rPr>
          <w:rFonts w:hint="eastAsia" w:ascii="仿宋" w:hAnsi="仿宋" w:eastAsia="仿宋" w:cs="仿宋"/>
          <w:b w:val="0"/>
          <w:bCs/>
          <w:color w:val="auto"/>
          <w:kern w:val="2"/>
          <w:sz w:val="28"/>
          <w:szCs w:val="28"/>
          <w:lang w:val="en-US" w:eastAsia="zh-CN" w:bidi="ar-SA"/>
        </w:rPr>
        <w:t>供应商应按下列规定提供相关的证明材料，以证明其满足资质、财务、业绩、信誉要求。供应商提交相关证明材料时还应结合“评审办法”的相关规定。</w:t>
      </w:r>
    </w:p>
    <w:p w14:paraId="6968563C">
      <w:pPr>
        <w:keepNext w:val="0"/>
        <w:keepLines w:val="0"/>
        <w:pageBreakBefore w:val="0"/>
        <w:widowControl w:val="0"/>
        <w:kinsoku/>
        <w:wordWrap/>
        <w:overflowPunct w:val="0"/>
        <w:topLinePunct w:val="0"/>
        <w:autoSpaceDE/>
        <w:autoSpaceDN/>
        <w:bidi w:val="0"/>
        <w:snapToGrid/>
        <w:spacing w:beforeAutospacing="0" w:line="500" w:lineRule="exact"/>
        <w:ind w:left="0" w:leftChars="0" w:firstLine="560" w:firstLineChars="200"/>
        <w:jc w:val="both"/>
        <w:rPr>
          <w:rFonts w:hint="eastAsia" w:ascii="仿宋" w:hAnsi="仿宋" w:eastAsia="仿宋" w:cs="仿宋"/>
          <w:b w:val="0"/>
          <w:bCs/>
          <w:color w:val="auto"/>
          <w:kern w:val="2"/>
          <w:sz w:val="28"/>
          <w:szCs w:val="28"/>
          <w:lang w:val="en-US" w:eastAsia="zh-CN" w:bidi="ar-SA"/>
        </w:rPr>
      </w:pPr>
      <w:r>
        <w:rPr>
          <w:rFonts w:hint="eastAsia" w:ascii="仿宋" w:hAnsi="仿宋" w:eastAsia="仿宋" w:cs="仿宋"/>
          <w:b w:val="0"/>
          <w:bCs/>
          <w:color w:val="auto"/>
          <w:kern w:val="2"/>
          <w:sz w:val="28"/>
          <w:szCs w:val="28"/>
          <w:lang w:val="en-US" w:eastAsia="zh-CN" w:bidi="ar-SA"/>
        </w:rPr>
        <w:t>1.“供应商基本情况表”应附供应商资格或者资质证书副本等材料的复印件，供应商为企业的，应提交营业执照复印件；供应商为依法允许经营的事业单位的，应提交事业单位法人证书和组织机构代码证的复印件。</w:t>
      </w:r>
    </w:p>
    <w:p w14:paraId="68C40BC8">
      <w:pPr>
        <w:keepNext w:val="0"/>
        <w:keepLines w:val="0"/>
        <w:pageBreakBefore w:val="0"/>
        <w:widowControl w:val="0"/>
        <w:kinsoku/>
        <w:wordWrap/>
        <w:overflowPunct w:val="0"/>
        <w:topLinePunct w:val="0"/>
        <w:autoSpaceDE/>
        <w:autoSpaceDN/>
        <w:bidi w:val="0"/>
        <w:snapToGrid/>
        <w:spacing w:beforeAutospacing="0" w:line="500" w:lineRule="exact"/>
        <w:ind w:left="0" w:leftChars="0" w:firstLine="560" w:firstLineChars="200"/>
        <w:jc w:val="both"/>
        <w:rPr>
          <w:rFonts w:hint="eastAsia" w:ascii="仿宋" w:hAnsi="仿宋" w:eastAsia="仿宋" w:cs="仿宋"/>
          <w:b w:val="0"/>
          <w:bCs/>
          <w:color w:val="auto"/>
          <w:kern w:val="2"/>
          <w:sz w:val="28"/>
          <w:szCs w:val="28"/>
          <w:lang w:val="en-US" w:eastAsia="zh-CN" w:bidi="ar-SA"/>
        </w:rPr>
      </w:pPr>
      <w:r>
        <w:rPr>
          <w:rFonts w:hint="eastAsia" w:ascii="仿宋" w:hAnsi="仿宋" w:eastAsia="仿宋" w:cs="仿宋"/>
          <w:b w:val="0"/>
          <w:bCs/>
          <w:color w:val="auto"/>
          <w:kern w:val="2"/>
          <w:sz w:val="28"/>
          <w:szCs w:val="28"/>
          <w:lang w:val="en-US" w:eastAsia="zh-CN" w:bidi="ar-SA"/>
        </w:rPr>
        <w:t>2.“近年完成的类似项目情况表”应附从2022年7月至今的合同复印件，每张表格只填写一个项目，并标明序号。</w:t>
      </w:r>
    </w:p>
    <w:p w14:paraId="5F612E88">
      <w:pPr>
        <w:pStyle w:val="3"/>
        <w:keepNext w:val="0"/>
        <w:keepLines w:val="0"/>
        <w:pageBreakBefore w:val="0"/>
        <w:widowControl w:val="0"/>
        <w:kinsoku/>
        <w:wordWrap/>
        <w:overflowPunct w:val="0"/>
        <w:topLinePunct w:val="0"/>
        <w:autoSpaceDE/>
        <w:autoSpaceDN/>
        <w:bidi w:val="0"/>
        <w:snapToGrid/>
        <w:spacing w:before="0" w:beforeAutospacing="0" w:after="0" w:line="500" w:lineRule="exact"/>
        <w:ind w:left="0" w:leftChars="0" w:firstLine="560" w:firstLineChars="200"/>
        <w:jc w:val="both"/>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五</w:t>
      </w:r>
      <w:r>
        <w:rPr>
          <w:rFonts w:hint="eastAsia" w:ascii="仿宋" w:hAnsi="仿宋" w:eastAsia="仿宋" w:cs="仿宋"/>
          <w:color w:val="auto"/>
          <w:sz w:val="28"/>
          <w:szCs w:val="28"/>
          <w:lang w:eastAsia="zh-CN"/>
        </w:rPr>
        <w:t>）响应保证金</w:t>
      </w:r>
    </w:p>
    <w:p w14:paraId="3C09B493">
      <w:pPr>
        <w:pageBreakBefore w:val="0"/>
        <w:kinsoku/>
        <w:wordWrap/>
        <w:overflowPunct/>
        <w:topLinePunct w:val="0"/>
        <w:autoSpaceDE/>
        <w:autoSpaceDN/>
        <w:bidi w:val="0"/>
        <w:snapToGrid/>
        <w:spacing w:beforeAutospacing="0" w:line="480" w:lineRule="exact"/>
        <w:ind w:left="0" w:leftChars="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1.</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在递交</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的同时，应按规定的</w:t>
      </w:r>
      <w:r>
        <w:rPr>
          <w:rFonts w:hint="eastAsia" w:ascii="仿宋" w:hAnsi="仿宋" w:eastAsia="仿宋" w:cs="仿宋"/>
          <w:color w:val="auto"/>
          <w:sz w:val="28"/>
          <w:szCs w:val="28"/>
          <w:lang w:eastAsia="zh-CN"/>
        </w:rPr>
        <w:t>响应保证金</w:t>
      </w:r>
      <w:r>
        <w:rPr>
          <w:rFonts w:hint="eastAsia" w:ascii="仿宋" w:hAnsi="仿宋" w:eastAsia="仿宋" w:cs="仿宋"/>
          <w:color w:val="auto"/>
          <w:sz w:val="28"/>
          <w:szCs w:val="28"/>
        </w:rPr>
        <w:t>格式递交</w:t>
      </w:r>
      <w:r>
        <w:rPr>
          <w:rFonts w:hint="eastAsia" w:ascii="仿宋" w:hAnsi="仿宋" w:eastAsia="仿宋" w:cs="仿宋"/>
          <w:color w:val="auto"/>
          <w:sz w:val="28"/>
          <w:szCs w:val="28"/>
          <w:lang w:eastAsia="zh-CN"/>
        </w:rPr>
        <w:t>响应保证金</w:t>
      </w:r>
      <w:r>
        <w:rPr>
          <w:rFonts w:hint="eastAsia" w:ascii="仿宋" w:hAnsi="仿宋" w:eastAsia="仿宋" w:cs="仿宋"/>
          <w:color w:val="auto"/>
          <w:sz w:val="28"/>
          <w:szCs w:val="28"/>
          <w:lang w:val="en-US" w:eastAsia="zh-CN"/>
        </w:rPr>
        <w:t>1万元</w:t>
      </w:r>
      <w:r>
        <w:rPr>
          <w:rFonts w:hint="eastAsia" w:ascii="仿宋" w:hAnsi="仿宋" w:eastAsia="仿宋" w:cs="仿宋"/>
          <w:color w:val="auto"/>
          <w:sz w:val="28"/>
          <w:szCs w:val="28"/>
        </w:rPr>
        <w:t>，并作为其</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的组成部分。</w:t>
      </w:r>
    </w:p>
    <w:p w14:paraId="51FFEC4D">
      <w:pPr>
        <w:pageBreakBefore w:val="0"/>
        <w:kinsoku/>
        <w:wordWrap/>
        <w:overflowPunct/>
        <w:topLinePunct w:val="0"/>
        <w:autoSpaceDE/>
        <w:autoSpaceDN/>
        <w:bidi w:val="0"/>
        <w:snapToGrid/>
        <w:spacing w:beforeAutospacing="0" w:line="480" w:lineRule="exact"/>
        <w:ind w:left="0" w:leftChars="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rPr>
        <w:t>保证金支付账户如下：</w:t>
      </w:r>
    </w:p>
    <w:p w14:paraId="3850AE6C">
      <w:pPr>
        <w:pageBreakBefore w:val="0"/>
        <w:kinsoku/>
        <w:wordWrap/>
        <w:overflowPunct/>
        <w:topLinePunct w:val="0"/>
        <w:autoSpaceDE/>
        <w:autoSpaceDN/>
        <w:bidi w:val="0"/>
        <w:snapToGrid/>
        <w:spacing w:beforeAutospacing="0" w:line="480" w:lineRule="exact"/>
        <w:ind w:left="0" w:leftChars="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rPr>
        <w:t>收款人：陕西锌业有限公司</w:t>
      </w:r>
    </w:p>
    <w:p w14:paraId="660F2BE6">
      <w:pPr>
        <w:pageBreakBefore w:val="0"/>
        <w:kinsoku/>
        <w:wordWrap/>
        <w:overflowPunct/>
        <w:topLinePunct w:val="0"/>
        <w:autoSpaceDE/>
        <w:autoSpaceDN/>
        <w:bidi w:val="0"/>
        <w:snapToGrid/>
        <w:spacing w:beforeAutospacing="0" w:line="480" w:lineRule="exact"/>
        <w:ind w:left="0" w:leftChars="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rPr>
        <w:t>账号：26805701040010332</w:t>
      </w:r>
    </w:p>
    <w:p w14:paraId="483CB3B0">
      <w:pPr>
        <w:pageBreakBefore w:val="0"/>
        <w:kinsoku/>
        <w:wordWrap/>
        <w:overflowPunct/>
        <w:topLinePunct w:val="0"/>
        <w:autoSpaceDE/>
        <w:autoSpaceDN/>
        <w:bidi w:val="0"/>
        <w:snapToGrid/>
        <w:spacing w:beforeAutospacing="0" w:line="480" w:lineRule="exact"/>
        <w:ind w:left="0" w:leftChars="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rPr>
        <w:t>开户行：中国农业银行商洛商州区支行</w:t>
      </w:r>
    </w:p>
    <w:p w14:paraId="7B2440DB">
      <w:pPr>
        <w:pageBreakBefore w:val="0"/>
        <w:kinsoku/>
        <w:wordWrap/>
        <w:overflowPunct/>
        <w:topLinePunct w:val="0"/>
        <w:autoSpaceDE/>
        <w:autoSpaceDN/>
        <w:bidi w:val="0"/>
        <w:snapToGrid/>
        <w:spacing w:beforeAutospacing="0" w:line="480" w:lineRule="exact"/>
        <w:ind w:left="0" w:leftChars="0" w:firstLine="560" w:firstLineChars="200"/>
        <w:jc w:val="both"/>
        <w:rPr>
          <w:rFonts w:hint="eastAsia" w:ascii="仿宋" w:hAnsi="仿宋" w:eastAsia="仿宋" w:cs="仿宋"/>
          <w:color w:val="auto"/>
          <w:sz w:val="28"/>
          <w:szCs w:val="28"/>
          <w:lang w:eastAsia="zh-CN"/>
        </w:rPr>
      </w:pPr>
      <w:r>
        <w:rPr>
          <w:rFonts w:hint="eastAsia" w:ascii="仿宋" w:hAnsi="仿宋" w:eastAsia="仿宋" w:cs="仿宋"/>
          <w:color w:val="auto"/>
          <w:sz w:val="28"/>
          <w:szCs w:val="28"/>
          <w:lang w:val="en-US" w:eastAsia="zh-CN"/>
        </w:rPr>
        <w:t>2.</w:t>
      </w:r>
      <w:r>
        <w:rPr>
          <w:rFonts w:hint="eastAsia" w:ascii="仿宋" w:hAnsi="仿宋" w:eastAsia="仿宋" w:cs="仿宋"/>
          <w:color w:val="auto"/>
          <w:sz w:val="28"/>
          <w:szCs w:val="28"/>
          <w:lang w:eastAsia="zh-CN"/>
        </w:rPr>
        <w:t>响应保证金</w:t>
      </w:r>
      <w:r>
        <w:rPr>
          <w:rFonts w:hint="eastAsia" w:ascii="仿宋" w:hAnsi="仿宋" w:eastAsia="仿宋" w:cs="仿宋"/>
          <w:color w:val="auto"/>
          <w:sz w:val="28"/>
          <w:szCs w:val="28"/>
        </w:rPr>
        <w:t>的形式：转账、保函、支票</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签订保证金协议等</w:t>
      </w:r>
      <w:r>
        <w:rPr>
          <w:rFonts w:hint="eastAsia" w:ascii="仿宋" w:hAnsi="仿宋" w:eastAsia="仿宋" w:cs="仿宋"/>
          <w:color w:val="auto"/>
          <w:sz w:val="28"/>
          <w:szCs w:val="28"/>
        </w:rPr>
        <w:t>任何一种。</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以现金或者支票形式提交的</w:t>
      </w:r>
      <w:r>
        <w:rPr>
          <w:rFonts w:hint="eastAsia" w:ascii="仿宋" w:hAnsi="仿宋" w:eastAsia="仿宋" w:cs="仿宋"/>
          <w:color w:val="auto"/>
          <w:sz w:val="28"/>
          <w:szCs w:val="28"/>
          <w:lang w:eastAsia="zh-CN"/>
        </w:rPr>
        <w:t>响应保证金</w:t>
      </w:r>
      <w:r>
        <w:rPr>
          <w:rFonts w:hint="eastAsia" w:ascii="仿宋" w:hAnsi="仿宋" w:eastAsia="仿宋" w:cs="仿宋"/>
          <w:color w:val="auto"/>
          <w:sz w:val="28"/>
          <w:szCs w:val="28"/>
        </w:rPr>
        <w:t>，应当从其基本账户转出并在</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中附上基本账户开户证明</w:t>
      </w:r>
      <w:r>
        <w:rPr>
          <w:rFonts w:hint="eastAsia" w:ascii="仿宋" w:hAnsi="仿宋" w:eastAsia="仿宋" w:cs="仿宋"/>
          <w:color w:val="auto"/>
          <w:sz w:val="28"/>
          <w:szCs w:val="28"/>
          <w:lang w:eastAsia="zh-CN"/>
        </w:rPr>
        <w:t>。</w:t>
      </w:r>
    </w:p>
    <w:p w14:paraId="7A2F6C83">
      <w:pPr>
        <w:pageBreakBefore w:val="0"/>
        <w:kinsoku/>
        <w:wordWrap/>
        <w:overflowPunct/>
        <w:topLinePunct w:val="0"/>
        <w:autoSpaceDE/>
        <w:autoSpaceDN/>
        <w:bidi w:val="0"/>
        <w:snapToGrid/>
        <w:spacing w:beforeAutospacing="0" w:line="480" w:lineRule="exact"/>
        <w:ind w:left="0" w:leftChars="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3.</w:t>
      </w:r>
      <w:r>
        <w:rPr>
          <w:rFonts w:hint="eastAsia" w:ascii="仿宋" w:hAnsi="仿宋" w:eastAsia="仿宋" w:cs="仿宋"/>
          <w:color w:val="auto"/>
          <w:sz w:val="28"/>
          <w:szCs w:val="28"/>
          <w:lang w:eastAsia="zh-CN"/>
        </w:rPr>
        <w:t>响应保证金</w:t>
      </w:r>
      <w:r>
        <w:rPr>
          <w:rFonts w:hint="eastAsia" w:ascii="仿宋" w:hAnsi="仿宋" w:eastAsia="仿宋" w:cs="仿宋"/>
          <w:color w:val="auto"/>
          <w:sz w:val="28"/>
          <w:szCs w:val="28"/>
        </w:rPr>
        <w:t>必须在</w:t>
      </w:r>
      <w:r>
        <w:rPr>
          <w:rFonts w:hint="eastAsia" w:ascii="仿宋" w:hAnsi="仿宋" w:eastAsia="仿宋" w:cs="仿宋"/>
          <w:color w:val="auto"/>
          <w:sz w:val="28"/>
          <w:szCs w:val="28"/>
          <w:lang w:eastAsia="zh-CN"/>
        </w:rPr>
        <w:t>响应文件递交截止时间</w:t>
      </w:r>
      <w:r>
        <w:rPr>
          <w:rFonts w:hint="eastAsia" w:ascii="仿宋" w:hAnsi="仿宋" w:eastAsia="仿宋" w:cs="仿宋"/>
          <w:color w:val="auto"/>
          <w:sz w:val="28"/>
          <w:szCs w:val="28"/>
        </w:rPr>
        <w:t>前到达指定帐户</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以保函形式缴纳保证金其保函须由银行或</w:t>
      </w:r>
      <w:r>
        <w:rPr>
          <w:rFonts w:hint="eastAsia" w:ascii="仿宋" w:hAnsi="仿宋" w:eastAsia="仿宋" w:cs="仿宋"/>
          <w:color w:val="auto"/>
          <w:sz w:val="28"/>
          <w:szCs w:val="28"/>
          <w:lang w:val="en-US" w:eastAsia="zh-CN"/>
        </w:rPr>
        <w:t>具</w:t>
      </w:r>
      <w:r>
        <w:rPr>
          <w:rFonts w:hint="eastAsia" w:ascii="仿宋" w:hAnsi="仿宋" w:eastAsia="仿宋" w:cs="仿宋"/>
          <w:color w:val="auto"/>
          <w:sz w:val="28"/>
          <w:szCs w:val="28"/>
        </w:rPr>
        <w:t>有出具保函资格的单位出具</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并于</w:t>
      </w:r>
      <w:r>
        <w:rPr>
          <w:rFonts w:hint="eastAsia" w:ascii="仿宋" w:hAnsi="仿宋" w:eastAsia="仿宋" w:cs="仿宋"/>
          <w:color w:val="auto"/>
          <w:sz w:val="28"/>
          <w:szCs w:val="28"/>
          <w:lang w:eastAsia="zh-CN"/>
        </w:rPr>
        <w:t>响应文件的开启</w:t>
      </w:r>
      <w:r>
        <w:rPr>
          <w:rFonts w:hint="eastAsia" w:ascii="仿宋" w:hAnsi="仿宋" w:eastAsia="仿宋" w:cs="仿宋"/>
          <w:color w:val="auto"/>
          <w:sz w:val="28"/>
          <w:szCs w:val="28"/>
        </w:rPr>
        <w:t>现场递交保函原件，</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中附保函复印件。</w:t>
      </w:r>
    </w:p>
    <w:p w14:paraId="04B30A7B">
      <w:pPr>
        <w:pageBreakBefore w:val="0"/>
        <w:kinsoku/>
        <w:wordWrap/>
        <w:overflowPunct/>
        <w:topLinePunct w:val="0"/>
        <w:autoSpaceDE/>
        <w:autoSpaceDN/>
        <w:bidi w:val="0"/>
        <w:snapToGrid/>
        <w:spacing w:beforeAutospacing="0" w:line="480" w:lineRule="exact"/>
        <w:ind w:left="0" w:leftChars="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4.</w:t>
      </w:r>
      <w:r>
        <w:rPr>
          <w:rFonts w:hint="eastAsia" w:ascii="仿宋" w:hAnsi="仿宋" w:eastAsia="仿宋" w:cs="仿宋"/>
          <w:color w:val="auto"/>
          <w:sz w:val="28"/>
          <w:szCs w:val="28"/>
          <w:lang w:eastAsia="zh-CN"/>
        </w:rPr>
        <w:t>响应保证金</w:t>
      </w:r>
      <w:r>
        <w:rPr>
          <w:rFonts w:hint="eastAsia" w:ascii="仿宋" w:hAnsi="仿宋" w:eastAsia="仿宋" w:cs="仿宋"/>
          <w:color w:val="auto"/>
          <w:sz w:val="28"/>
          <w:szCs w:val="28"/>
        </w:rPr>
        <w:t>有效期与</w:t>
      </w:r>
      <w:r>
        <w:rPr>
          <w:rFonts w:hint="eastAsia" w:ascii="仿宋" w:hAnsi="仿宋" w:eastAsia="仿宋" w:cs="仿宋"/>
          <w:color w:val="auto"/>
          <w:sz w:val="28"/>
          <w:szCs w:val="28"/>
          <w:lang w:eastAsia="zh-CN"/>
        </w:rPr>
        <w:t>响应有效期</w:t>
      </w:r>
      <w:r>
        <w:rPr>
          <w:rFonts w:hint="eastAsia" w:ascii="仿宋" w:hAnsi="仿宋" w:eastAsia="仿宋" w:cs="仿宋"/>
          <w:color w:val="auto"/>
          <w:sz w:val="28"/>
          <w:szCs w:val="28"/>
        </w:rPr>
        <w:t>一致。</w:t>
      </w:r>
    </w:p>
    <w:p w14:paraId="22327E13">
      <w:pPr>
        <w:pageBreakBefore w:val="0"/>
        <w:kinsoku/>
        <w:wordWrap/>
        <w:overflowPunct/>
        <w:topLinePunct w:val="0"/>
        <w:autoSpaceDE/>
        <w:autoSpaceDN/>
        <w:bidi w:val="0"/>
        <w:snapToGrid/>
        <w:spacing w:beforeAutospacing="0" w:line="480" w:lineRule="exact"/>
        <w:ind w:left="0" w:leftChars="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5.</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不按</w:t>
      </w:r>
      <w:bookmarkStart w:id="15" w:name="_Toc384308227"/>
      <w:bookmarkStart w:id="16" w:name="_Toc352691490"/>
      <w:bookmarkStart w:id="17" w:name="_Toc29025"/>
      <w:bookmarkStart w:id="18" w:name="_Toc369531533"/>
      <w:bookmarkStart w:id="19" w:name="_Toc361508602"/>
      <w:r>
        <w:rPr>
          <w:rFonts w:hint="eastAsia" w:ascii="仿宋" w:hAnsi="仿宋" w:eastAsia="仿宋" w:cs="仿宋"/>
          <w:color w:val="auto"/>
          <w:sz w:val="28"/>
          <w:szCs w:val="28"/>
          <w:lang w:val="en-US" w:eastAsia="zh-CN"/>
        </w:rPr>
        <w:t>前述</w:t>
      </w:r>
      <w:r>
        <w:rPr>
          <w:rFonts w:hint="eastAsia" w:ascii="仿宋" w:hAnsi="仿宋" w:eastAsia="仿宋" w:cs="仿宋"/>
          <w:color w:val="auto"/>
          <w:sz w:val="28"/>
          <w:szCs w:val="28"/>
        </w:rPr>
        <w:t>要求提交</w:t>
      </w:r>
      <w:r>
        <w:rPr>
          <w:rFonts w:hint="eastAsia" w:ascii="仿宋" w:hAnsi="仿宋" w:eastAsia="仿宋" w:cs="仿宋"/>
          <w:color w:val="auto"/>
          <w:sz w:val="28"/>
          <w:szCs w:val="28"/>
          <w:lang w:eastAsia="zh-CN"/>
        </w:rPr>
        <w:t>响应保证金</w:t>
      </w:r>
      <w:r>
        <w:rPr>
          <w:rFonts w:hint="eastAsia" w:ascii="仿宋" w:hAnsi="仿宋" w:eastAsia="仿宋" w:cs="仿宋"/>
          <w:color w:val="auto"/>
          <w:sz w:val="28"/>
          <w:szCs w:val="28"/>
        </w:rPr>
        <w:t>的，</w:t>
      </w:r>
      <w:bookmarkEnd w:id="15"/>
      <w:bookmarkEnd w:id="16"/>
      <w:bookmarkEnd w:id="17"/>
      <w:bookmarkEnd w:id="18"/>
      <w:bookmarkEnd w:id="19"/>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rPr>
        <w:t>将否决其</w:t>
      </w:r>
      <w:r>
        <w:rPr>
          <w:rFonts w:hint="eastAsia" w:ascii="仿宋" w:hAnsi="仿宋" w:eastAsia="仿宋" w:cs="仿宋"/>
          <w:color w:val="auto"/>
          <w:sz w:val="28"/>
          <w:szCs w:val="28"/>
          <w:lang w:val="en-US" w:eastAsia="zh-CN"/>
        </w:rPr>
        <w:t>响应文件</w:t>
      </w:r>
      <w:r>
        <w:rPr>
          <w:rFonts w:hint="eastAsia" w:ascii="仿宋" w:hAnsi="仿宋" w:eastAsia="仿宋" w:cs="仿宋"/>
          <w:color w:val="auto"/>
          <w:sz w:val="28"/>
          <w:szCs w:val="28"/>
        </w:rPr>
        <w:t>。</w:t>
      </w:r>
    </w:p>
    <w:p w14:paraId="28DE14F0">
      <w:pPr>
        <w:pageBreakBefore w:val="0"/>
        <w:kinsoku/>
        <w:wordWrap/>
        <w:overflowPunct/>
        <w:topLinePunct w:val="0"/>
        <w:autoSpaceDE/>
        <w:autoSpaceDN/>
        <w:bidi w:val="0"/>
        <w:snapToGrid/>
        <w:spacing w:beforeAutospacing="0" w:line="480" w:lineRule="exact"/>
        <w:ind w:left="0" w:leftChars="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6.</w:t>
      </w:r>
      <w:r>
        <w:rPr>
          <w:rFonts w:hint="eastAsia" w:ascii="仿宋" w:hAnsi="仿宋" w:eastAsia="仿宋" w:cs="仿宋"/>
          <w:color w:val="auto"/>
          <w:sz w:val="28"/>
          <w:szCs w:val="28"/>
          <w:lang w:eastAsia="zh-CN"/>
        </w:rPr>
        <w:t>采购人</w:t>
      </w:r>
      <w:r>
        <w:rPr>
          <w:rFonts w:hint="eastAsia" w:ascii="仿宋" w:hAnsi="仿宋" w:eastAsia="仿宋" w:cs="仿宋"/>
          <w:color w:val="auto"/>
          <w:sz w:val="28"/>
          <w:szCs w:val="28"/>
        </w:rPr>
        <w:t>最迟应当在与</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人</w:t>
      </w:r>
      <w:bookmarkStart w:id="20" w:name="_Toc152042322"/>
      <w:bookmarkStart w:id="21" w:name="_Toc14751"/>
      <w:bookmarkStart w:id="22" w:name="_Toc144974514"/>
      <w:bookmarkStart w:id="23" w:name="_Toc247513970"/>
      <w:bookmarkStart w:id="24" w:name="_Toc352691491"/>
      <w:bookmarkStart w:id="25" w:name="_Toc384308228"/>
      <w:bookmarkStart w:id="26" w:name="_Toc300834967"/>
      <w:bookmarkStart w:id="27" w:name="_Toc247527571"/>
      <w:bookmarkStart w:id="28" w:name="_Toc152045546"/>
      <w:bookmarkStart w:id="29" w:name="_Toc369531534"/>
      <w:bookmarkStart w:id="30" w:name="_Toc361508603"/>
      <w:r>
        <w:rPr>
          <w:rFonts w:hint="eastAsia" w:ascii="仿宋" w:hAnsi="仿宋" w:eastAsia="仿宋" w:cs="仿宋"/>
          <w:color w:val="auto"/>
          <w:sz w:val="28"/>
          <w:szCs w:val="28"/>
        </w:rPr>
        <w:t>签订合同后</w:t>
      </w:r>
      <w:r>
        <w:rPr>
          <w:rFonts w:hint="eastAsia" w:ascii="仿宋" w:hAnsi="仿宋" w:eastAsia="仿宋" w:cs="仿宋"/>
          <w:color w:val="auto"/>
          <w:sz w:val="28"/>
          <w:szCs w:val="28"/>
          <w:lang w:val="en-US" w:eastAsia="zh-CN"/>
        </w:rPr>
        <w:t>7</w:t>
      </w:r>
      <w:r>
        <w:rPr>
          <w:rFonts w:hint="eastAsia" w:ascii="仿宋" w:hAnsi="仿宋" w:eastAsia="仿宋" w:cs="仿宋"/>
          <w:color w:val="auto"/>
          <w:sz w:val="28"/>
          <w:szCs w:val="28"/>
        </w:rPr>
        <w:t>日</w:t>
      </w:r>
      <w:bookmarkEnd w:id="20"/>
      <w:bookmarkEnd w:id="21"/>
      <w:bookmarkEnd w:id="22"/>
      <w:bookmarkEnd w:id="23"/>
      <w:bookmarkEnd w:id="24"/>
      <w:bookmarkEnd w:id="25"/>
      <w:bookmarkEnd w:id="26"/>
      <w:bookmarkEnd w:id="27"/>
      <w:bookmarkEnd w:id="28"/>
      <w:bookmarkEnd w:id="29"/>
      <w:bookmarkEnd w:id="30"/>
      <w:r>
        <w:rPr>
          <w:rFonts w:hint="eastAsia" w:ascii="仿宋" w:hAnsi="仿宋" w:eastAsia="仿宋" w:cs="仿宋"/>
          <w:color w:val="auto"/>
          <w:sz w:val="28"/>
          <w:szCs w:val="28"/>
        </w:rPr>
        <w:t>内</w:t>
      </w:r>
      <w:bookmarkStart w:id="31" w:name="_Toc384308229"/>
      <w:bookmarkStart w:id="32" w:name="_Toc369531535"/>
      <w:bookmarkStart w:id="33" w:name="_Toc247527572"/>
      <w:bookmarkStart w:id="34" w:name="_Toc361508604"/>
      <w:bookmarkStart w:id="35" w:name="_Toc152042323"/>
      <w:bookmarkStart w:id="36" w:name="_Toc352691492"/>
      <w:bookmarkStart w:id="37" w:name="_Toc144974515"/>
      <w:bookmarkStart w:id="38" w:name="_Toc247513971"/>
      <w:bookmarkStart w:id="39" w:name="_Toc17952"/>
      <w:bookmarkStart w:id="40" w:name="_Toc152045547"/>
      <w:bookmarkStart w:id="41" w:name="_Toc300834968"/>
      <w:r>
        <w:rPr>
          <w:rFonts w:hint="eastAsia" w:ascii="仿宋" w:hAnsi="仿宋" w:eastAsia="仿宋" w:cs="仿宋"/>
          <w:color w:val="auto"/>
          <w:sz w:val="28"/>
          <w:szCs w:val="28"/>
        </w:rPr>
        <w:t>，向未</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的</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和</w:t>
      </w:r>
      <w:bookmarkEnd w:id="31"/>
      <w:bookmarkEnd w:id="32"/>
      <w:bookmarkEnd w:id="33"/>
      <w:bookmarkEnd w:id="34"/>
      <w:bookmarkEnd w:id="35"/>
      <w:bookmarkEnd w:id="36"/>
      <w:bookmarkEnd w:id="37"/>
      <w:bookmarkEnd w:id="38"/>
      <w:bookmarkEnd w:id="39"/>
      <w:bookmarkEnd w:id="40"/>
      <w:bookmarkEnd w:id="41"/>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人</w:t>
      </w:r>
      <w:r>
        <w:rPr>
          <w:rFonts w:hint="eastAsia" w:ascii="仿宋" w:hAnsi="仿宋" w:eastAsia="仿宋" w:cs="仿宋"/>
          <w:color w:val="auto"/>
          <w:sz w:val="28"/>
          <w:szCs w:val="28"/>
          <w:lang w:val="en-US" w:eastAsia="zh-CN"/>
        </w:rPr>
        <w:t>无息</w:t>
      </w:r>
      <w:r>
        <w:rPr>
          <w:rFonts w:hint="eastAsia" w:ascii="仿宋" w:hAnsi="仿宋" w:eastAsia="仿宋" w:cs="仿宋"/>
          <w:color w:val="auto"/>
          <w:sz w:val="28"/>
          <w:szCs w:val="28"/>
        </w:rPr>
        <w:t>退还</w:t>
      </w:r>
      <w:r>
        <w:rPr>
          <w:rFonts w:hint="eastAsia" w:ascii="仿宋" w:hAnsi="仿宋" w:eastAsia="仿宋" w:cs="仿宋"/>
          <w:color w:val="auto"/>
          <w:sz w:val="28"/>
          <w:szCs w:val="28"/>
          <w:lang w:eastAsia="zh-CN"/>
        </w:rPr>
        <w:t>响应保证金</w:t>
      </w:r>
      <w:r>
        <w:rPr>
          <w:rFonts w:hint="eastAsia" w:ascii="仿宋" w:hAnsi="仿宋" w:eastAsia="仿宋" w:cs="仿宋"/>
          <w:color w:val="auto"/>
          <w:sz w:val="28"/>
          <w:szCs w:val="28"/>
        </w:rPr>
        <w:t>。</w:t>
      </w:r>
    </w:p>
    <w:p w14:paraId="7213D042">
      <w:pPr>
        <w:pageBreakBefore w:val="0"/>
        <w:kinsoku/>
        <w:wordWrap/>
        <w:overflowPunct/>
        <w:topLinePunct w:val="0"/>
        <w:autoSpaceDE/>
        <w:autoSpaceDN/>
        <w:bidi w:val="0"/>
        <w:snapToGrid/>
        <w:spacing w:beforeAutospacing="0" w:line="480" w:lineRule="exact"/>
        <w:ind w:left="0" w:leftChars="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7.</w:t>
      </w:r>
      <w:r>
        <w:rPr>
          <w:rFonts w:hint="eastAsia" w:ascii="仿宋" w:hAnsi="仿宋" w:eastAsia="仿宋" w:cs="仿宋"/>
          <w:color w:val="auto"/>
          <w:sz w:val="28"/>
          <w:szCs w:val="28"/>
        </w:rPr>
        <w:t>有下列情形之一的，</w:t>
      </w:r>
      <w:r>
        <w:rPr>
          <w:rFonts w:hint="eastAsia" w:ascii="仿宋" w:hAnsi="仿宋" w:eastAsia="仿宋" w:cs="仿宋"/>
          <w:color w:val="auto"/>
          <w:sz w:val="28"/>
          <w:szCs w:val="28"/>
          <w:lang w:eastAsia="zh-CN"/>
        </w:rPr>
        <w:t>响应保证金</w:t>
      </w:r>
      <w:r>
        <w:rPr>
          <w:rFonts w:hint="eastAsia" w:ascii="仿宋" w:hAnsi="仿宋" w:eastAsia="仿宋" w:cs="仿宋"/>
          <w:color w:val="auto"/>
          <w:sz w:val="28"/>
          <w:szCs w:val="28"/>
        </w:rPr>
        <w:t>将不予退还：</w:t>
      </w:r>
    </w:p>
    <w:p w14:paraId="73C9DAB9">
      <w:pPr>
        <w:pageBreakBefore w:val="0"/>
        <w:kinsoku/>
        <w:wordWrap/>
        <w:overflowPunct/>
        <w:topLinePunct w:val="0"/>
        <w:autoSpaceDE/>
        <w:autoSpaceDN/>
        <w:bidi w:val="0"/>
        <w:snapToGrid/>
        <w:spacing w:beforeAutospacing="0" w:line="480" w:lineRule="exact"/>
        <w:ind w:left="0" w:leftChars="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1</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在</w:t>
      </w:r>
      <w:r>
        <w:rPr>
          <w:rFonts w:hint="eastAsia" w:ascii="仿宋" w:hAnsi="仿宋" w:eastAsia="仿宋" w:cs="仿宋"/>
          <w:color w:val="auto"/>
          <w:sz w:val="28"/>
          <w:szCs w:val="28"/>
          <w:lang w:eastAsia="zh-CN"/>
        </w:rPr>
        <w:t>响应有效期</w:t>
      </w:r>
      <w:r>
        <w:rPr>
          <w:rFonts w:hint="eastAsia" w:ascii="仿宋" w:hAnsi="仿宋" w:eastAsia="仿宋" w:cs="仿宋"/>
          <w:color w:val="auto"/>
          <w:sz w:val="28"/>
          <w:szCs w:val="28"/>
        </w:rPr>
        <w:t>内撤销</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w:t>
      </w:r>
    </w:p>
    <w:p w14:paraId="27414F5D">
      <w:pPr>
        <w:pageBreakBefore w:val="0"/>
        <w:kinsoku/>
        <w:wordWrap/>
        <w:overflowPunct/>
        <w:topLinePunct w:val="0"/>
        <w:autoSpaceDE/>
        <w:autoSpaceDN/>
        <w:bidi w:val="0"/>
        <w:snapToGrid/>
        <w:spacing w:beforeAutospacing="0" w:line="480" w:lineRule="exact"/>
        <w:ind w:left="0" w:leftChars="0" w:firstLine="560" w:firstLineChars="200"/>
        <w:jc w:val="both"/>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2</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人在收到</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通知书后，</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人放弃</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项目的，无正当理由不与</w:t>
      </w:r>
      <w:r>
        <w:rPr>
          <w:rFonts w:hint="eastAsia" w:ascii="仿宋" w:hAnsi="仿宋" w:eastAsia="仿宋" w:cs="仿宋"/>
          <w:color w:val="auto"/>
          <w:sz w:val="28"/>
          <w:szCs w:val="28"/>
          <w:lang w:eastAsia="zh-CN"/>
        </w:rPr>
        <w:t>采购人</w:t>
      </w:r>
      <w:r>
        <w:rPr>
          <w:rFonts w:hint="eastAsia" w:ascii="仿宋" w:hAnsi="仿宋" w:eastAsia="仿宋" w:cs="仿宋"/>
          <w:color w:val="auto"/>
          <w:sz w:val="28"/>
          <w:szCs w:val="28"/>
        </w:rPr>
        <w:t>订立合同的，在签订合同时向</w:t>
      </w:r>
      <w:r>
        <w:rPr>
          <w:rFonts w:hint="eastAsia" w:ascii="仿宋" w:hAnsi="仿宋" w:eastAsia="仿宋" w:cs="仿宋"/>
          <w:color w:val="auto"/>
          <w:sz w:val="28"/>
          <w:szCs w:val="28"/>
          <w:lang w:eastAsia="zh-CN"/>
        </w:rPr>
        <w:t>采购人</w:t>
      </w:r>
      <w:r>
        <w:rPr>
          <w:rFonts w:hint="eastAsia" w:ascii="仿宋" w:hAnsi="仿宋" w:eastAsia="仿宋" w:cs="仿宋"/>
          <w:color w:val="auto"/>
          <w:sz w:val="28"/>
          <w:szCs w:val="28"/>
        </w:rPr>
        <w:t>提出附加条件或者更改合同实质性内容的，或者拒不按照</w:t>
      </w:r>
      <w:r>
        <w:rPr>
          <w:rFonts w:hint="eastAsia" w:ascii="仿宋" w:hAnsi="仿宋" w:eastAsia="仿宋" w:cs="仿宋"/>
          <w:color w:val="auto"/>
          <w:sz w:val="28"/>
          <w:szCs w:val="28"/>
          <w:lang w:eastAsia="zh-CN"/>
        </w:rPr>
        <w:t>询比采购文件</w:t>
      </w:r>
      <w:r>
        <w:rPr>
          <w:rFonts w:hint="eastAsia" w:ascii="仿宋" w:hAnsi="仿宋" w:eastAsia="仿宋" w:cs="仿宋"/>
          <w:color w:val="auto"/>
          <w:sz w:val="28"/>
          <w:szCs w:val="28"/>
        </w:rPr>
        <w:t>要求提交履约担保的。</w:t>
      </w:r>
    </w:p>
    <w:p w14:paraId="1F547AF9">
      <w:pPr>
        <w:keepNext w:val="0"/>
        <w:keepLines w:val="0"/>
        <w:pageBreakBefore w:val="0"/>
        <w:widowControl w:val="0"/>
        <w:kinsoku/>
        <w:wordWrap/>
        <w:overflowPunct w:val="0"/>
        <w:topLinePunct w:val="0"/>
        <w:autoSpaceDE/>
        <w:autoSpaceDN/>
        <w:bidi w:val="0"/>
        <w:snapToGrid/>
        <w:spacing w:beforeAutospacing="0" w:line="500" w:lineRule="exact"/>
        <w:ind w:left="0" w:leftChars="0" w:firstLine="564" w:firstLineChars="200"/>
        <w:jc w:val="both"/>
        <w:rPr>
          <w:rFonts w:hint="eastAsia" w:ascii="仿宋" w:hAnsi="仿宋" w:eastAsia="仿宋" w:cs="仿宋"/>
          <w:color w:val="auto"/>
          <w:sz w:val="28"/>
          <w:szCs w:val="28"/>
          <w:lang w:val="en-US" w:eastAsia="zh-CN"/>
        </w:rPr>
      </w:pPr>
      <w:r>
        <w:rPr>
          <w:rFonts w:hint="eastAsia" w:ascii="仿宋" w:hAnsi="仿宋" w:eastAsia="仿宋" w:cs="仿宋"/>
          <w:b w:val="0"/>
          <w:bCs w:val="0"/>
          <w:color w:val="auto"/>
          <w:spacing w:val="1"/>
          <w:sz w:val="28"/>
          <w:szCs w:val="28"/>
          <w:highlight w:val="none"/>
          <w:lang w:eastAsia="zh-CN"/>
        </w:rPr>
        <w:t>（</w:t>
      </w:r>
      <w:r>
        <w:rPr>
          <w:rFonts w:hint="eastAsia" w:ascii="仿宋" w:hAnsi="仿宋" w:eastAsia="仿宋" w:cs="仿宋"/>
          <w:b w:val="0"/>
          <w:bCs w:val="0"/>
          <w:color w:val="auto"/>
          <w:spacing w:val="1"/>
          <w:sz w:val="28"/>
          <w:szCs w:val="28"/>
          <w:highlight w:val="none"/>
          <w:lang w:val="en-US" w:eastAsia="zh-CN"/>
        </w:rPr>
        <w:t>六</w:t>
      </w:r>
      <w:r>
        <w:rPr>
          <w:rFonts w:hint="eastAsia" w:ascii="仿宋" w:hAnsi="仿宋" w:eastAsia="仿宋" w:cs="仿宋"/>
          <w:color w:val="auto"/>
          <w:sz w:val="28"/>
          <w:szCs w:val="28"/>
          <w:lang w:val="en-US" w:eastAsia="zh-CN"/>
        </w:rPr>
        <w:t>）响应文件的提交</w:t>
      </w:r>
    </w:p>
    <w:p w14:paraId="1ABB6702">
      <w:pPr>
        <w:pageBreakBefore w:val="0"/>
        <w:kinsoku/>
        <w:wordWrap/>
        <w:overflowPunct/>
        <w:topLinePunct w:val="0"/>
        <w:autoSpaceDE/>
        <w:autoSpaceDN/>
        <w:bidi w:val="0"/>
        <w:snapToGrid/>
        <w:spacing w:beforeAutospacing="0" w:line="480" w:lineRule="exact"/>
        <w:ind w:left="0" w:leftChars="0" w:firstLine="560" w:firstLineChars="200"/>
        <w:jc w:val="both"/>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1. 响应文件提交截止时间：2025年8月8日11时；</w:t>
      </w:r>
    </w:p>
    <w:p w14:paraId="352E9597">
      <w:pPr>
        <w:pageBreakBefore w:val="0"/>
        <w:kinsoku/>
        <w:wordWrap/>
        <w:overflowPunct/>
        <w:topLinePunct w:val="0"/>
        <w:autoSpaceDE/>
        <w:autoSpaceDN/>
        <w:bidi w:val="0"/>
        <w:snapToGrid/>
        <w:spacing w:beforeAutospacing="0" w:line="480" w:lineRule="exact"/>
        <w:ind w:left="0" w:leftChars="0" w:firstLine="560" w:firstLineChars="200"/>
        <w:jc w:val="both"/>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2.提交方法：将响应文件一式两份（正副本各一份）密封后直接送达或邮寄至公司招投标办公室。</w:t>
      </w:r>
    </w:p>
    <w:p w14:paraId="18EB7F00">
      <w:pPr>
        <w:pageBreakBefore w:val="0"/>
        <w:kinsoku/>
        <w:wordWrap/>
        <w:overflowPunct/>
        <w:topLinePunct w:val="0"/>
        <w:autoSpaceDE/>
        <w:autoSpaceDN/>
        <w:bidi w:val="0"/>
        <w:snapToGrid/>
        <w:spacing w:beforeAutospacing="0" w:line="480" w:lineRule="exact"/>
        <w:ind w:left="0" w:leftChars="0" w:firstLine="560" w:firstLineChars="200"/>
        <w:jc w:val="both"/>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商务联系人：李晶           电话：13909142887</w:t>
      </w:r>
    </w:p>
    <w:p w14:paraId="5DC8EE55">
      <w:pPr>
        <w:pageBreakBefore w:val="0"/>
        <w:kinsoku/>
        <w:wordWrap/>
        <w:overflowPunct/>
        <w:topLinePunct w:val="0"/>
        <w:autoSpaceDE/>
        <w:autoSpaceDN/>
        <w:bidi w:val="0"/>
        <w:snapToGrid/>
        <w:spacing w:beforeAutospacing="0" w:line="480" w:lineRule="exact"/>
        <w:ind w:left="0" w:leftChars="0" w:firstLine="560" w:firstLineChars="200"/>
        <w:jc w:val="both"/>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业务联系人：常宏           电话：15891378808</w:t>
      </w:r>
    </w:p>
    <w:p w14:paraId="7E2A54E5">
      <w:pPr>
        <w:pageBreakBefore w:val="0"/>
        <w:kinsoku/>
        <w:wordWrap/>
        <w:overflowPunct/>
        <w:topLinePunct w:val="0"/>
        <w:autoSpaceDE/>
        <w:autoSpaceDN/>
        <w:bidi w:val="0"/>
        <w:snapToGrid/>
        <w:spacing w:beforeAutospacing="0" w:line="480" w:lineRule="exact"/>
        <w:ind w:left="0" w:leftChars="0" w:firstLine="560" w:firstLineChars="200"/>
        <w:jc w:val="both"/>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 xml:space="preserve">邮寄地址：商洛市商州区沙河子镇陕西锌业有限公司办公楼二楼招投标办公室       李晶（收） 邮编：726007      </w:t>
      </w:r>
    </w:p>
    <w:p w14:paraId="497E0321">
      <w:pPr>
        <w:pStyle w:val="16"/>
        <w:keepNext w:val="0"/>
        <w:keepLines w:val="0"/>
        <w:pageBreakBefore w:val="0"/>
        <w:shd w:val="clear" w:color="auto" w:fill="auto"/>
        <w:kinsoku/>
        <w:wordWrap/>
        <w:overflowPunct/>
        <w:topLinePunct w:val="0"/>
        <w:autoSpaceDE/>
        <w:autoSpaceDN/>
        <w:bidi w:val="0"/>
        <w:adjustRightInd/>
        <w:snapToGrid/>
        <w:spacing w:before="0" w:beforeAutospacing="0" w:after="120" w:line="520" w:lineRule="exact"/>
        <w:ind w:left="0" w:leftChars="0" w:firstLine="647" w:firstLineChars="200"/>
        <w:textAlignment w:val="auto"/>
        <w:rPr>
          <w:rFonts w:hint="eastAsia" w:ascii="仿宋" w:hAnsi="仿宋" w:eastAsia="仿宋" w:cs="仿宋"/>
          <w:b/>
          <w:bCs/>
          <w:color w:val="auto"/>
          <w:spacing w:val="1"/>
          <w:sz w:val="32"/>
          <w:szCs w:val="32"/>
          <w:highlight w:val="none"/>
          <w:lang w:eastAsia="zh-CN"/>
        </w:rPr>
      </w:pPr>
      <w:r>
        <w:rPr>
          <w:rFonts w:hint="eastAsia" w:ascii="仿宋" w:hAnsi="仿宋" w:eastAsia="仿宋" w:cs="仿宋"/>
          <w:b/>
          <w:bCs/>
          <w:color w:val="auto"/>
          <w:spacing w:val="1"/>
          <w:sz w:val="32"/>
          <w:szCs w:val="32"/>
          <w:highlight w:val="none"/>
          <w:lang w:val="en-US" w:eastAsia="zh-CN"/>
        </w:rPr>
        <w:t>四</w:t>
      </w:r>
      <w:r>
        <w:rPr>
          <w:rFonts w:hint="eastAsia" w:ascii="仿宋" w:hAnsi="仿宋" w:eastAsia="仿宋" w:cs="仿宋"/>
          <w:b/>
          <w:bCs/>
          <w:color w:val="auto"/>
          <w:spacing w:val="1"/>
          <w:sz w:val="32"/>
          <w:szCs w:val="32"/>
          <w:highlight w:val="none"/>
          <w:lang w:eastAsia="zh-CN"/>
        </w:rPr>
        <w:t>、响应文件开启时间及地点</w:t>
      </w:r>
    </w:p>
    <w:p w14:paraId="6C42802F">
      <w:pPr>
        <w:pageBreakBefore w:val="0"/>
        <w:kinsoku/>
        <w:wordWrap/>
        <w:overflowPunct/>
        <w:topLinePunct w:val="0"/>
        <w:autoSpaceDE/>
        <w:autoSpaceDN/>
        <w:bidi w:val="0"/>
        <w:snapToGrid/>
        <w:spacing w:beforeAutospacing="0" w:line="480" w:lineRule="exact"/>
        <w:ind w:left="0" w:leftChars="0" w:firstLine="560" w:firstLineChars="200"/>
        <w:jc w:val="both"/>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（一）响应文件的开启时间：2025年8月8日；</w:t>
      </w:r>
    </w:p>
    <w:p w14:paraId="24A4406D">
      <w:pPr>
        <w:pageBreakBefore w:val="0"/>
        <w:kinsoku/>
        <w:wordWrap/>
        <w:overflowPunct/>
        <w:topLinePunct w:val="0"/>
        <w:autoSpaceDE/>
        <w:autoSpaceDN/>
        <w:bidi w:val="0"/>
        <w:snapToGrid/>
        <w:spacing w:beforeAutospacing="0" w:line="480" w:lineRule="exact"/>
        <w:ind w:left="0" w:leftChars="0" w:firstLine="560" w:firstLineChars="200"/>
        <w:jc w:val="both"/>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（二）响应文件的开启地点：陕西锌业有限公司办公楼二楼招投标办公室（陕西省商洛市商州区沙河子镇）</w:t>
      </w:r>
    </w:p>
    <w:p w14:paraId="3F541D32">
      <w:pPr>
        <w:pStyle w:val="2"/>
        <w:keepNext w:val="0"/>
        <w:keepLines w:val="0"/>
        <w:pageBreakBefore w:val="0"/>
        <w:widowControl w:val="0"/>
        <w:kinsoku/>
        <w:wordWrap/>
        <w:overflowPunct w:val="0"/>
        <w:topLinePunct w:val="0"/>
        <w:autoSpaceDE/>
        <w:autoSpaceDN/>
        <w:bidi w:val="0"/>
        <w:adjustRightInd/>
        <w:snapToGrid/>
        <w:spacing w:before="0" w:beforeAutospacing="0" w:after="0" w:line="500" w:lineRule="exact"/>
        <w:ind w:left="0" w:leftChars="0" w:firstLine="562" w:firstLineChars="200"/>
        <w:jc w:val="both"/>
        <w:textAlignment w:val="auto"/>
        <w:rPr>
          <w:rFonts w:hint="eastAsia" w:ascii="仿宋" w:hAnsi="仿宋" w:eastAsia="仿宋" w:cs="仿宋"/>
          <w:color w:val="auto"/>
          <w:sz w:val="28"/>
          <w:szCs w:val="28"/>
          <w:lang w:val="en-US" w:eastAsia="zh-CN"/>
        </w:rPr>
      </w:pPr>
      <w:r>
        <w:rPr>
          <w:rStyle w:val="14"/>
          <w:rFonts w:hint="eastAsia" w:ascii="仿宋" w:hAnsi="仿宋" w:eastAsia="仿宋" w:cs="仿宋"/>
          <w:b/>
          <w:i w:val="0"/>
          <w:iCs w:val="0"/>
          <w:caps w:val="0"/>
          <w:color w:val="auto"/>
          <w:spacing w:val="0"/>
          <w:sz w:val="28"/>
          <w:szCs w:val="28"/>
          <w:lang w:val="en-US" w:eastAsia="zh-CN"/>
        </w:rPr>
        <w:t>五</w:t>
      </w:r>
      <w:r>
        <w:rPr>
          <w:rStyle w:val="14"/>
          <w:rFonts w:hint="eastAsia" w:ascii="仿宋" w:hAnsi="仿宋" w:eastAsia="仿宋" w:cs="仿宋"/>
          <w:b/>
          <w:i w:val="0"/>
          <w:iCs w:val="0"/>
          <w:caps w:val="0"/>
          <w:color w:val="auto"/>
          <w:spacing w:val="0"/>
          <w:sz w:val="28"/>
          <w:szCs w:val="28"/>
        </w:rPr>
        <w:t>、</w:t>
      </w:r>
      <w:r>
        <w:rPr>
          <w:rStyle w:val="14"/>
          <w:rFonts w:hint="eastAsia" w:ascii="仿宋" w:hAnsi="仿宋" w:eastAsia="仿宋" w:cs="仿宋"/>
          <w:b/>
          <w:i w:val="0"/>
          <w:iCs w:val="0"/>
          <w:caps w:val="0"/>
          <w:color w:val="auto"/>
          <w:spacing w:val="0"/>
          <w:sz w:val="28"/>
          <w:szCs w:val="28"/>
          <w:lang w:val="en-US" w:eastAsia="zh-CN"/>
        </w:rPr>
        <w:t>响应文件的</w:t>
      </w:r>
      <w:r>
        <w:rPr>
          <w:rFonts w:hint="eastAsia" w:ascii="仿宋" w:hAnsi="仿宋" w:eastAsia="仿宋" w:cs="仿宋"/>
          <w:color w:val="auto"/>
          <w:sz w:val="28"/>
          <w:szCs w:val="28"/>
        </w:rPr>
        <w:t>评</w:t>
      </w:r>
      <w:r>
        <w:rPr>
          <w:rFonts w:hint="eastAsia" w:ascii="仿宋" w:hAnsi="仿宋" w:eastAsia="仿宋" w:cs="仿宋"/>
          <w:color w:val="auto"/>
          <w:sz w:val="28"/>
          <w:szCs w:val="28"/>
          <w:lang w:val="en-US" w:eastAsia="zh-CN"/>
        </w:rPr>
        <w:t>审</w:t>
      </w:r>
    </w:p>
    <w:p w14:paraId="39E5A945">
      <w:pPr>
        <w:keepNext w:val="0"/>
        <w:keepLines w:val="0"/>
        <w:pageBreakBefore w:val="0"/>
        <w:widowControl w:val="0"/>
        <w:kinsoku/>
        <w:wordWrap/>
        <w:overflowPunct w:val="0"/>
        <w:topLinePunct w:val="0"/>
        <w:autoSpaceDE/>
        <w:autoSpaceDN/>
        <w:bidi w:val="0"/>
        <w:snapToGrid/>
        <w:spacing w:beforeAutospacing="0" w:line="500" w:lineRule="exact"/>
        <w:ind w:left="0" w:leftChars="0" w:firstLine="560" w:firstLineChars="200"/>
        <w:jc w:val="both"/>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（一）响应文件评审办法</w:t>
      </w:r>
    </w:p>
    <w:p w14:paraId="342BBF85">
      <w:pPr>
        <w:pStyle w:val="2"/>
        <w:keepNext w:val="0"/>
        <w:keepLines w:val="0"/>
        <w:widowControl/>
        <w:suppressLineNumbers w:val="0"/>
        <w:spacing w:before="0" w:beforeAutospacing="0" w:after="0" w:afterAutospacing="0" w:line="555" w:lineRule="atLeast"/>
        <w:ind w:left="0" w:firstLine="645"/>
        <w:jc w:val="both"/>
        <w:rPr>
          <w:rFonts w:ascii="微软雅黑" w:hAnsi="微软雅黑" w:eastAsia="微软雅黑" w:cs="微软雅黑"/>
          <w:i w:val="0"/>
          <w:iCs w:val="0"/>
          <w:caps w:val="0"/>
          <w:color w:val="auto"/>
          <w:spacing w:val="0"/>
        </w:rPr>
      </w:pPr>
      <w:r>
        <w:rPr>
          <w:rFonts w:ascii="仿宋" w:hAnsi="仿宋" w:eastAsia="仿宋" w:cs="仿宋"/>
          <w:i w:val="0"/>
          <w:iCs w:val="0"/>
          <w:caps w:val="0"/>
          <w:color w:val="auto"/>
          <w:spacing w:val="0"/>
          <w:sz w:val="31"/>
          <w:szCs w:val="31"/>
        </w:rPr>
        <w:t>本项目采用综合评估法进行评审，详见附件。</w:t>
      </w:r>
    </w:p>
    <w:p w14:paraId="1FA88602">
      <w:pPr>
        <w:keepNext w:val="0"/>
        <w:keepLines w:val="0"/>
        <w:pageBreakBefore w:val="0"/>
        <w:widowControl w:val="0"/>
        <w:kinsoku/>
        <w:wordWrap/>
        <w:overflowPunct w:val="0"/>
        <w:topLinePunct w:val="0"/>
        <w:autoSpaceDE/>
        <w:autoSpaceDN/>
        <w:bidi w:val="0"/>
        <w:adjustRightInd/>
        <w:snapToGrid/>
        <w:spacing w:beforeAutospacing="0" w:line="500" w:lineRule="exact"/>
        <w:ind w:left="0" w:leftChars="0" w:firstLine="560" w:firstLineChars="200"/>
        <w:jc w:val="both"/>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（二）响应文件评审程序</w:t>
      </w:r>
    </w:p>
    <w:p w14:paraId="03E6E9BA">
      <w:pPr>
        <w:keepNext w:val="0"/>
        <w:keepLines w:val="0"/>
        <w:pageBreakBefore w:val="0"/>
        <w:widowControl w:val="0"/>
        <w:kinsoku/>
        <w:wordWrap/>
        <w:overflowPunct w:val="0"/>
        <w:topLinePunct w:val="0"/>
        <w:autoSpaceDE/>
        <w:autoSpaceDN/>
        <w:bidi w:val="0"/>
        <w:adjustRightInd/>
        <w:snapToGrid/>
        <w:spacing w:beforeAutospacing="0" w:line="500" w:lineRule="exact"/>
        <w:ind w:left="0" w:leftChars="0" w:firstLine="560" w:firstLineChars="200"/>
        <w:jc w:val="both"/>
        <w:textAlignment w:val="auto"/>
        <w:rPr>
          <w:rFonts w:hint="eastAsia" w:ascii="仿宋" w:hAnsi="仿宋" w:eastAsia="仿宋" w:cs="仿宋"/>
          <w:color w:val="auto"/>
          <w:sz w:val="28"/>
          <w:szCs w:val="28"/>
          <w:highlight w:val="yellow"/>
        </w:rPr>
      </w:pPr>
      <w:r>
        <w:rPr>
          <w:rFonts w:hint="eastAsia" w:ascii="仿宋" w:hAnsi="仿宋" w:eastAsia="仿宋" w:cs="仿宋"/>
          <w:color w:val="auto"/>
          <w:sz w:val="28"/>
          <w:szCs w:val="28"/>
          <w:highlight w:val="none"/>
          <w:lang w:val="en-US" w:eastAsia="zh-CN"/>
        </w:rPr>
        <w:t>1.</w:t>
      </w:r>
      <w:r>
        <w:rPr>
          <w:rFonts w:hint="eastAsia" w:ascii="仿宋" w:hAnsi="仿宋" w:eastAsia="仿宋" w:cs="仿宋"/>
          <w:color w:val="auto"/>
          <w:sz w:val="28"/>
          <w:szCs w:val="28"/>
          <w:highlight w:val="none"/>
          <w:lang w:eastAsia="zh-CN"/>
        </w:rPr>
        <w:t>评审小组</w:t>
      </w:r>
      <w:r>
        <w:rPr>
          <w:rFonts w:hint="eastAsia" w:ascii="仿宋" w:hAnsi="仿宋" w:eastAsia="仿宋" w:cs="仿宋"/>
          <w:color w:val="auto"/>
          <w:sz w:val="28"/>
          <w:szCs w:val="28"/>
          <w:highlight w:val="none"/>
        </w:rPr>
        <w:t>可以要求</w:t>
      </w:r>
      <w:r>
        <w:rPr>
          <w:rFonts w:hint="eastAsia" w:ascii="仿宋" w:hAnsi="仿宋" w:eastAsia="仿宋" w:cs="仿宋"/>
          <w:color w:val="auto"/>
          <w:sz w:val="28"/>
          <w:szCs w:val="28"/>
          <w:highlight w:val="none"/>
          <w:lang w:eastAsia="zh-CN"/>
        </w:rPr>
        <w:t>供应商</w:t>
      </w:r>
      <w:r>
        <w:rPr>
          <w:rFonts w:hint="eastAsia" w:ascii="仿宋" w:hAnsi="仿宋" w:eastAsia="仿宋" w:cs="仿宋"/>
          <w:color w:val="auto"/>
          <w:sz w:val="28"/>
          <w:szCs w:val="28"/>
          <w:highlight w:val="none"/>
        </w:rPr>
        <w:t>提交有关证明和证件的原件，</w:t>
      </w:r>
      <w:r>
        <w:rPr>
          <w:rFonts w:hint="eastAsia" w:ascii="仿宋" w:hAnsi="仿宋" w:eastAsia="仿宋" w:cs="仿宋"/>
          <w:color w:val="auto"/>
          <w:sz w:val="28"/>
          <w:szCs w:val="28"/>
          <w:highlight w:val="none"/>
          <w:lang w:val="en-US" w:eastAsia="zh-CN"/>
        </w:rPr>
        <w:t>评审小组</w:t>
      </w:r>
      <w:r>
        <w:rPr>
          <w:rFonts w:hint="eastAsia" w:ascii="仿宋" w:hAnsi="仿宋" w:eastAsia="仿宋" w:cs="仿宋"/>
          <w:color w:val="auto"/>
          <w:sz w:val="28"/>
          <w:szCs w:val="28"/>
          <w:highlight w:val="none"/>
        </w:rPr>
        <w:t>对</w:t>
      </w:r>
      <w:r>
        <w:rPr>
          <w:rFonts w:hint="eastAsia" w:ascii="仿宋" w:hAnsi="仿宋" w:eastAsia="仿宋" w:cs="仿宋"/>
          <w:color w:val="auto"/>
          <w:sz w:val="28"/>
          <w:szCs w:val="28"/>
          <w:highlight w:val="none"/>
          <w:lang w:val="en-US" w:eastAsia="zh-CN"/>
        </w:rPr>
        <w:t>前述</w:t>
      </w:r>
      <w:r>
        <w:rPr>
          <w:rFonts w:hint="eastAsia" w:ascii="仿宋" w:hAnsi="仿宋" w:eastAsia="仿宋" w:cs="仿宋"/>
          <w:color w:val="auto"/>
          <w:sz w:val="28"/>
          <w:szCs w:val="28"/>
          <w:highlight w:val="none"/>
          <w:lang w:eastAsia="zh-CN"/>
        </w:rPr>
        <w:t>响应文件</w:t>
      </w:r>
      <w:r>
        <w:rPr>
          <w:rFonts w:hint="eastAsia" w:ascii="仿宋" w:hAnsi="仿宋" w:eastAsia="仿宋" w:cs="仿宋"/>
          <w:color w:val="auto"/>
          <w:sz w:val="28"/>
          <w:szCs w:val="28"/>
          <w:highlight w:val="none"/>
        </w:rPr>
        <w:t>进行初步评审</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rPr>
        <w:t>有一项不符合评审标准的，</w:t>
      </w:r>
      <w:r>
        <w:rPr>
          <w:rFonts w:hint="eastAsia" w:ascii="仿宋" w:hAnsi="仿宋" w:eastAsia="仿宋" w:cs="仿宋"/>
          <w:color w:val="auto"/>
          <w:sz w:val="28"/>
          <w:szCs w:val="28"/>
          <w:highlight w:val="none"/>
          <w:lang w:eastAsia="zh-CN"/>
        </w:rPr>
        <w:t>评审小组</w:t>
      </w:r>
      <w:r>
        <w:rPr>
          <w:rFonts w:hint="eastAsia" w:ascii="仿宋" w:hAnsi="仿宋" w:eastAsia="仿宋" w:cs="仿宋"/>
          <w:color w:val="auto"/>
          <w:sz w:val="28"/>
          <w:szCs w:val="28"/>
          <w:highlight w:val="none"/>
        </w:rPr>
        <w:t>应当否决其</w:t>
      </w:r>
      <w:r>
        <w:rPr>
          <w:rFonts w:hint="eastAsia" w:ascii="仿宋" w:hAnsi="仿宋" w:eastAsia="仿宋" w:cs="仿宋"/>
          <w:color w:val="auto"/>
          <w:sz w:val="28"/>
          <w:szCs w:val="28"/>
          <w:highlight w:val="none"/>
          <w:lang w:val="en-US" w:eastAsia="zh-CN"/>
        </w:rPr>
        <w:t>响应文件</w:t>
      </w:r>
      <w:r>
        <w:rPr>
          <w:rFonts w:hint="eastAsia" w:ascii="仿宋" w:hAnsi="仿宋" w:eastAsia="仿宋" w:cs="仿宋"/>
          <w:color w:val="auto"/>
          <w:sz w:val="28"/>
          <w:szCs w:val="28"/>
          <w:highlight w:val="none"/>
        </w:rPr>
        <w:t>。</w:t>
      </w:r>
    </w:p>
    <w:p w14:paraId="740D350E">
      <w:pPr>
        <w:keepNext w:val="0"/>
        <w:keepLines w:val="0"/>
        <w:pageBreakBefore w:val="0"/>
        <w:widowControl w:val="0"/>
        <w:kinsoku/>
        <w:wordWrap/>
        <w:overflowPunct w:val="0"/>
        <w:topLinePunct w:val="0"/>
        <w:autoSpaceDE/>
        <w:autoSpaceDN/>
        <w:bidi w:val="0"/>
        <w:adjustRightInd/>
        <w:snapToGrid/>
        <w:spacing w:beforeAutospacing="0" w:line="500" w:lineRule="exact"/>
        <w:ind w:left="0" w:leftChars="0"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2.</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有以下情形之一的，</w:t>
      </w:r>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rPr>
        <w:t>应当否决其</w:t>
      </w:r>
      <w:r>
        <w:rPr>
          <w:rFonts w:hint="eastAsia" w:ascii="仿宋" w:hAnsi="仿宋" w:eastAsia="仿宋" w:cs="仿宋"/>
          <w:color w:val="auto"/>
          <w:sz w:val="28"/>
          <w:szCs w:val="28"/>
          <w:lang w:val="en-US" w:eastAsia="zh-CN"/>
        </w:rPr>
        <w:t>响应</w:t>
      </w:r>
      <w:r>
        <w:rPr>
          <w:rFonts w:hint="eastAsia" w:ascii="仿宋" w:hAnsi="仿宋" w:eastAsia="仿宋" w:cs="仿宋"/>
          <w:color w:val="auto"/>
          <w:sz w:val="28"/>
          <w:szCs w:val="28"/>
        </w:rPr>
        <w:t>：</w:t>
      </w:r>
    </w:p>
    <w:p w14:paraId="638F76BA">
      <w:pPr>
        <w:keepNext w:val="0"/>
        <w:keepLines w:val="0"/>
        <w:pageBreakBefore w:val="0"/>
        <w:widowControl w:val="0"/>
        <w:kinsoku/>
        <w:wordWrap/>
        <w:overflowPunct w:val="0"/>
        <w:topLinePunct w:val="0"/>
        <w:autoSpaceDE/>
        <w:autoSpaceDN/>
        <w:bidi w:val="0"/>
        <w:adjustRightInd/>
        <w:snapToGrid/>
        <w:spacing w:beforeAutospacing="0" w:line="500" w:lineRule="exact"/>
        <w:ind w:left="0" w:leftChars="0"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1</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未经过正常途径</w:t>
      </w:r>
      <w:r>
        <w:rPr>
          <w:rFonts w:hint="eastAsia" w:ascii="仿宋" w:hAnsi="仿宋" w:eastAsia="仿宋" w:cs="仿宋"/>
          <w:color w:val="auto"/>
          <w:sz w:val="28"/>
          <w:szCs w:val="28"/>
          <w:lang w:val="en-US" w:eastAsia="zh-CN"/>
        </w:rPr>
        <w:t>获取</w:t>
      </w:r>
      <w:r>
        <w:rPr>
          <w:rFonts w:hint="eastAsia" w:ascii="仿宋" w:hAnsi="仿宋" w:eastAsia="仿宋" w:cs="仿宋"/>
          <w:color w:val="auto"/>
          <w:sz w:val="28"/>
          <w:szCs w:val="28"/>
        </w:rPr>
        <w:t>标书或</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名称或组织结构与</w:t>
      </w:r>
      <w:r>
        <w:rPr>
          <w:rFonts w:hint="eastAsia" w:ascii="仿宋" w:hAnsi="仿宋" w:eastAsia="仿宋" w:cs="仿宋"/>
          <w:color w:val="auto"/>
          <w:sz w:val="28"/>
          <w:szCs w:val="28"/>
          <w:lang w:eastAsia="zh-CN"/>
        </w:rPr>
        <w:t>询比采购文件</w:t>
      </w:r>
      <w:r>
        <w:rPr>
          <w:rFonts w:hint="eastAsia" w:ascii="仿宋" w:hAnsi="仿宋" w:eastAsia="仿宋" w:cs="仿宋"/>
          <w:color w:val="auto"/>
          <w:sz w:val="28"/>
          <w:szCs w:val="28"/>
        </w:rPr>
        <w:t>不一致且未提供有效证明的；</w:t>
      </w:r>
    </w:p>
    <w:p w14:paraId="29E0B504">
      <w:pPr>
        <w:keepNext w:val="0"/>
        <w:keepLines w:val="0"/>
        <w:pageBreakBefore w:val="0"/>
        <w:widowControl w:val="0"/>
        <w:kinsoku/>
        <w:wordWrap/>
        <w:overflowPunct w:val="0"/>
        <w:topLinePunct w:val="0"/>
        <w:autoSpaceDE/>
        <w:autoSpaceDN/>
        <w:bidi w:val="0"/>
        <w:adjustRightInd/>
        <w:snapToGrid/>
        <w:spacing w:beforeAutospacing="0" w:line="500" w:lineRule="exact"/>
        <w:ind w:left="0" w:leftChars="0"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2</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未经</w:t>
      </w:r>
      <w:r>
        <w:rPr>
          <w:rFonts w:hint="eastAsia" w:ascii="仿宋" w:hAnsi="仿宋" w:eastAsia="仿宋" w:cs="仿宋"/>
          <w:color w:val="auto"/>
          <w:sz w:val="28"/>
          <w:szCs w:val="28"/>
          <w:lang w:val="en-US" w:eastAsia="zh-CN"/>
        </w:rPr>
        <w:t>响应供应商</w:t>
      </w:r>
      <w:r>
        <w:rPr>
          <w:rFonts w:hint="eastAsia" w:ascii="仿宋" w:hAnsi="仿宋" w:eastAsia="仿宋" w:cs="仿宋"/>
          <w:color w:val="auto"/>
          <w:sz w:val="28"/>
          <w:szCs w:val="28"/>
        </w:rPr>
        <w:t>单位盖章和单位负责人签字或盖章的；</w:t>
      </w:r>
    </w:p>
    <w:p w14:paraId="7E3E5F52">
      <w:pPr>
        <w:keepNext w:val="0"/>
        <w:keepLines w:val="0"/>
        <w:pageBreakBefore w:val="0"/>
        <w:widowControl w:val="0"/>
        <w:kinsoku/>
        <w:wordWrap/>
        <w:overflowPunct w:val="0"/>
        <w:topLinePunct w:val="0"/>
        <w:autoSpaceDE/>
        <w:autoSpaceDN/>
        <w:bidi w:val="0"/>
        <w:adjustRightInd/>
        <w:snapToGrid/>
        <w:spacing w:beforeAutospacing="0" w:line="500" w:lineRule="exact"/>
        <w:ind w:left="0" w:leftChars="0"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3</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未按</w:t>
      </w:r>
      <w:r>
        <w:rPr>
          <w:rFonts w:hint="eastAsia" w:ascii="仿宋" w:hAnsi="仿宋" w:eastAsia="仿宋" w:cs="仿宋"/>
          <w:color w:val="auto"/>
          <w:sz w:val="28"/>
          <w:szCs w:val="28"/>
          <w:lang w:eastAsia="zh-CN"/>
        </w:rPr>
        <w:t>询比采购文件</w:t>
      </w:r>
      <w:r>
        <w:rPr>
          <w:rFonts w:hint="eastAsia" w:ascii="仿宋" w:hAnsi="仿宋" w:eastAsia="仿宋" w:cs="仿宋"/>
          <w:color w:val="auto"/>
          <w:sz w:val="28"/>
          <w:szCs w:val="28"/>
        </w:rPr>
        <w:t>要求交纳</w:t>
      </w:r>
      <w:r>
        <w:rPr>
          <w:rFonts w:hint="eastAsia" w:ascii="仿宋" w:hAnsi="仿宋" w:eastAsia="仿宋" w:cs="仿宋"/>
          <w:color w:val="auto"/>
          <w:sz w:val="28"/>
          <w:szCs w:val="28"/>
          <w:lang w:eastAsia="zh-CN"/>
        </w:rPr>
        <w:t>响应保证金</w:t>
      </w:r>
      <w:r>
        <w:rPr>
          <w:rFonts w:hint="eastAsia" w:ascii="仿宋" w:hAnsi="仿宋" w:eastAsia="仿宋" w:cs="仿宋"/>
          <w:color w:val="auto"/>
          <w:sz w:val="28"/>
          <w:szCs w:val="28"/>
        </w:rPr>
        <w:t>的；</w:t>
      </w:r>
    </w:p>
    <w:p w14:paraId="351B4846">
      <w:pPr>
        <w:keepNext w:val="0"/>
        <w:keepLines w:val="0"/>
        <w:pageBreakBefore w:val="0"/>
        <w:widowControl w:val="0"/>
        <w:kinsoku/>
        <w:wordWrap/>
        <w:overflowPunct w:val="0"/>
        <w:topLinePunct w:val="0"/>
        <w:autoSpaceDE/>
        <w:autoSpaceDN/>
        <w:bidi w:val="0"/>
        <w:adjustRightInd/>
        <w:snapToGrid/>
        <w:spacing w:beforeAutospacing="0" w:line="500" w:lineRule="exact"/>
        <w:ind w:left="0" w:leftChars="0"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4</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不符合</w:t>
      </w:r>
      <w:r>
        <w:rPr>
          <w:rFonts w:hint="eastAsia" w:ascii="仿宋" w:hAnsi="仿宋" w:eastAsia="仿宋" w:cs="仿宋"/>
          <w:color w:val="auto"/>
          <w:sz w:val="28"/>
          <w:szCs w:val="28"/>
          <w:lang w:eastAsia="zh-CN"/>
        </w:rPr>
        <w:t>询比采购文件</w:t>
      </w:r>
      <w:r>
        <w:rPr>
          <w:rFonts w:hint="eastAsia" w:ascii="仿宋" w:hAnsi="仿宋" w:eastAsia="仿宋" w:cs="仿宋"/>
          <w:color w:val="auto"/>
          <w:sz w:val="28"/>
          <w:szCs w:val="28"/>
        </w:rPr>
        <w:t>规定的资格条件的；</w:t>
      </w:r>
    </w:p>
    <w:p w14:paraId="5179F807">
      <w:pPr>
        <w:keepNext w:val="0"/>
        <w:keepLines w:val="0"/>
        <w:pageBreakBefore w:val="0"/>
        <w:widowControl w:val="0"/>
        <w:kinsoku/>
        <w:wordWrap/>
        <w:overflowPunct w:val="0"/>
        <w:topLinePunct w:val="0"/>
        <w:autoSpaceDE/>
        <w:autoSpaceDN/>
        <w:bidi w:val="0"/>
        <w:adjustRightInd/>
        <w:snapToGrid/>
        <w:spacing w:beforeAutospacing="0" w:line="500" w:lineRule="exact"/>
        <w:ind w:left="0" w:leftChars="0"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5</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提交两份或多份内容不同的</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，或在同一份</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中有两个或多个报价，且未声明哪一个为最终报价的；</w:t>
      </w:r>
    </w:p>
    <w:p w14:paraId="7511A63F">
      <w:pPr>
        <w:keepNext w:val="0"/>
        <w:keepLines w:val="0"/>
        <w:pageBreakBefore w:val="0"/>
        <w:widowControl w:val="0"/>
        <w:kinsoku/>
        <w:wordWrap/>
        <w:overflowPunct w:val="0"/>
        <w:topLinePunct w:val="0"/>
        <w:autoSpaceDE/>
        <w:autoSpaceDN/>
        <w:bidi w:val="0"/>
        <w:adjustRightInd/>
        <w:snapToGrid/>
        <w:spacing w:beforeAutospacing="0" w:line="500" w:lineRule="exact"/>
        <w:ind w:left="0" w:leftChars="0"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6</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报价明显低于其他</w:t>
      </w:r>
      <w:r>
        <w:rPr>
          <w:rFonts w:hint="eastAsia" w:ascii="仿宋" w:hAnsi="仿宋" w:eastAsia="仿宋" w:cs="仿宋"/>
          <w:color w:val="auto"/>
          <w:sz w:val="28"/>
          <w:szCs w:val="28"/>
          <w:lang w:eastAsia="zh-CN"/>
        </w:rPr>
        <w:t>响应报价</w:t>
      </w:r>
      <w:r>
        <w:rPr>
          <w:rFonts w:hint="eastAsia" w:ascii="仿宋" w:hAnsi="仿宋" w:eastAsia="仿宋" w:cs="仿宋"/>
          <w:color w:val="auto"/>
          <w:sz w:val="28"/>
          <w:szCs w:val="28"/>
        </w:rPr>
        <w:t>，且</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不能合理说明或者提供相关证明材料，</w:t>
      </w:r>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rPr>
        <w:t>认定该</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以低于成本价竞标的；</w:t>
      </w:r>
    </w:p>
    <w:p w14:paraId="45018784">
      <w:pPr>
        <w:keepNext w:val="0"/>
        <w:keepLines w:val="0"/>
        <w:pageBreakBefore w:val="0"/>
        <w:widowControl w:val="0"/>
        <w:kinsoku/>
        <w:wordWrap/>
        <w:overflowPunct w:val="0"/>
        <w:topLinePunct w:val="0"/>
        <w:autoSpaceDE/>
        <w:autoSpaceDN/>
        <w:bidi w:val="0"/>
        <w:adjustRightInd/>
        <w:snapToGrid/>
        <w:spacing w:beforeAutospacing="0" w:line="500" w:lineRule="exact"/>
        <w:ind w:left="0" w:leftChars="0"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7</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有效期达不到</w:t>
      </w:r>
      <w:r>
        <w:rPr>
          <w:rFonts w:hint="eastAsia" w:ascii="仿宋" w:hAnsi="仿宋" w:eastAsia="仿宋" w:cs="仿宋"/>
          <w:color w:val="auto"/>
          <w:sz w:val="28"/>
          <w:szCs w:val="28"/>
          <w:lang w:eastAsia="zh-CN"/>
        </w:rPr>
        <w:t>询比采购文件</w:t>
      </w:r>
      <w:r>
        <w:rPr>
          <w:rFonts w:hint="eastAsia" w:ascii="仿宋" w:hAnsi="仿宋" w:eastAsia="仿宋" w:cs="仿宋"/>
          <w:color w:val="auto"/>
          <w:sz w:val="28"/>
          <w:szCs w:val="28"/>
        </w:rPr>
        <w:t>要求的；</w:t>
      </w:r>
    </w:p>
    <w:p w14:paraId="41984D3F">
      <w:pPr>
        <w:keepNext w:val="0"/>
        <w:keepLines w:val="0"/>
        <w:pageBreakBefore w:val="0"/>
        <w:widowControl w:val="0"/>
        <w:kinsoku/>
        <w:wordWrap/>
        <w:overflowPunct w:val="0"/>
        <w:topLinePunct w:val="0"/>
        <w:autoSpaceDE/>
        <w:autoSpaceDN/>
        <w:bidi w:val="0"/>
        <w:adjustRightInd/>
        <w:snapToGrid/>
        <w:spacing w:beforeAutospacing="0" w:line="500" w:lineRule="exact"/>
        <w:ind w:left="0" w:leftChars="0"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8</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方案出现严重漏项，已影响到该项目的实施的；</w:t>
      </w:r>
    </w:p>
    <w:p w14:paraId="2A5D7C7B">
      <w:pPr>
        <w:keepNext w:val="0"/>
        <w:keepLines w:val="0"/>
        <w:pageBreakBefore w:val="0"/>
        <w:widowControl w:val="0"/>
        <w:kinsoku/>
        <w:wordWrap/>
        <w:overflowPunct w:val="0"/>
        <w:topLinePunct w:val="0"/>
        <w:autoSpaceDE/>
        <w:autoSpaceDN/>
        <w:bidi w:val="0"/>
        <w:adjustRightInd/>
        <w:snapToGrid/>
        <w:spacing w:beforeAutospacing="0" w:line="500" w:lineRule="exact"/>
        <w:ind w:left="0" w:leftChars="0"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9</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有串通</w:t>
      </w:r>
      <w:r>
        <w:rPr>
          <w:rFonts w:hint="eastAsia" w:ascii="仿宋" w:hAnsi="仿宋" w:eastAsia="仿宋" w:cs="仿宋"/>
          <w:color w:val="auto"/>
          <w:sz w:val="28"/>
          <w:szCs w:val="28"/>
          <w:lang w:eastAsia="zh-CN"/>
        </w:rPr>
        <w:t>投标</w:t>
      </w:r>
      <w:r>
        <w:rPr>
          <w:rFonts w:hint="eastAsia" w:ascii="仿宋" w:hAnsi="仿宋" w:eastAsia="仿宋" w:cs="仿宋"/>
          <w:color w:val="auto"/>
          <w:sz w:val="28"/>
          <w:szCs w:val="28"/>
        </w:rPr>
        <w:t>、弄虚作假、行贿等违法行为的。</w:t>
      </w:r>
    </w:p>
    <w:p w14:paraId="4B3FE718">
      <w:pPr>
        <w:keepNext w:val="0"/>
        <w:keepLines w:val="0"/>
        <w:pageBreakBefore w:val="0"/>
        <w:widowControl w:val="0"/>
        <w:kinsoku/>
        <w:wordWrap/>
        <w:overflowPunct w:val="0"/>
        <w:topLinePunct w:val="0"/>
        <w:autoSpaceDE/>
        <w:autoSpaceDN/>
        <w:bidi w:val="0"/>
        <w:adjustRightInd/>
        <w:snapToGrid/>
        <w:spacing w:beforeAutospacing="0" w:line="500" w:lineRule="exact"/>
        <w:ind w:left="0" w:leftChars="0"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3.</w:t>
      </w:r>
      <w:r>
        <w:rPr>
          <w:rFonts w:hint="eastAsia" w:ascii="仿宋" w:hAnsi="仿宋" w:eastAsia="仿宋" w:cs="仿宋"/>
          <w:color w:val="auto"/>
          <w:sz w:val="28"/>
          <w:szCs w:val="28"/>
          <w:lang w:eastAsia="zh-CN"/>
        </w:rPr>
        <w:t>响应报价</w:t>
      </w:r>
      <w:r>
        <w:rPr>
          <w:rFonts w:hint="eastAsia" w:ascii="仿宋" w:hAnsi="仿宋" w:eastAsia="仿宋" w:cs="仿宋"/>
          <w:color w:val="auto"/>
          <w:sz w:val="28"/>
          <w:szCs w:val="28"/>
        </w:rPr>
        <w:t>有算术错误的，</w:t>
      </w:r>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rPr>
        <w:t>按以下原则要求</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对</w:t>
      </w:r>
      <w:r>
        <w:rPr>
          <w:rFonts w:hint="eastAsia" w:ascii="仿宋" w:hAnsi="仿宋" w:eastAsia="仿宋" w:cs="仿宋"/>
          <w:color w:val="auto"/>
          <w:sz w:val="28"/>
          <w:szCs w:val="28"/>
          <w:lang w:eastAsia="zh-CN"/>
        </w:rPr>
        <w:t>响应报价</w:t>
      </w:r>
      <w:r>
        <w:rPr>
          <w:rFonts w:hint="eastAsia" w:ascii="仿宋" w:hAnsi="仿宋" w:eastAsia="仿宋" w:cs="仿宋"/>
          <w:color w:val="auto"/>
          <w:sz w:val="28"/>
          <w:szCs w:val="28"/>
        </w:rPr>
        <w:t>进</w:t>
      </w:r>
      <w:bookmarkStart w:id="42" w:name="_Toc300835013"/>
      <w:bookmarkStart w:id="43" w:name="_Toc369531582"/>
      <w:bookmarkStart w:id="44" w:name="_Toc2907"/>
      <w:bookmarkStart w:id="45" w:name="_Toc152045603"/>
      <w:bookmarkStart w:id="46" w:name="_Toc247514027"/>
      <w:bookmarkStart w:id="47" w:name="_Toc144974570"/>
      <w:bookmarkStart w:id="48" w:name="_Toc152042380"/>
      <w:bookmarkStart w:id="49" w:name="_Toc247527628"/>
      <w:bookmarkStart w:id="50" w:name="_Toc352691538"/>
      <w:bookmarkStart w:id="51" w:name="_Toc361508651"/>
      <w:bookmarkStart w:id="52" w:name="_Toc384308277"/>
      <w:r>
        <w:rPr>
          <w:rFonts w:hint="eastAsia" w:ascii="仿宋" w:hAnsi="仿宋" w:eastAsia="仿宋" w:cs="仿宋"/>
          <w:color w:val="auto"/>
          <w:sz w:val="28"/>
          <w:szCs w:val="28"/>
        </w:rPr>
        <w:t>行书面澄清确认。</w:t>
      </w:r>
      <w:bookmarkEnd w:id="42"/>
      <w:bookmarkEnd w:id="43"/>
      <w:bookmarkEnd w:id="44"/>
      <w:bookmarkEnd w:id="45"/>
      <w:bookmarkEnd w:id="46"/>
      <w:bookmarkEnd w:id="47"/>
      <w:bookmarkEnd w:id="48"/>
      <w:bookmarkEnd w:id="49"/>
      <w:bookmarkEnd w:id="50"/>
      <w:bookmarkEnd w:id="51"/>
      <w:bookmarkEnd w:id="52"/>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拒不澄清确认的，</w:t>
      </w:r>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rPr>
        <w:t>应当否决其</w:t>
      </w:r>
      <w:r>
        <w:rPr>
          <w:rFonts w:hint="eastAsia" w:ascii="仿宋" w:hAnsi="仿宋" w:eastAsia="仿宋" w:cs="仿宋"/>
          <w:color w:val="auto"/>
          <w:sz w:val="28"/>
          <w:szCs w:val="28"/>
          <w:lang w:val="en-US" w:eastAsia="zh-CN"/>
        </w:rPr>
        <w:t>响应文件</w:t>
      </w:r>
      <w:r>
        <w:rPr>
          <w:rFonts w:hint="eastAsia" w:ascii="仿宋" w:hAnsi="仿宋" w:eastAsia="仿宋" w:cs="仿宋"/>
          <w:color w:val="auto"/>
          <w:sz w:val="28"/>
          <w:szCs w:val="28"/>
        </w:rPr>
        <w:t>：</w:t>
      </w:r>
      <w:bookmarkStart w:id="53" w:name="_Toc29291"/>
      <w:bookmarkStart w:id="54" w:name="_Toc33795835"/>
      <w:bookmarkStart w:id="55" w:name="_Toc16955"/>
      <w:bookmarkStart w:id="56" w:name="_Toc13563"/>
    </w:p>
    <w:p w14:paraId="19D1A02C">
      <w:pPr>
        <w:keepNext w:val="0"/>
        <w:keepLines w:val="0"/>
        <w:pageBreakBefore w:val="0"/>
        <w:widowControl w:val="0"/>
        <w:kinsoku/>
        <w:wordWrap/>
        <w:overflowPunct w:val="0"/>
        <w:topLinePunct w:val="0"/>
        <w:autoSpaceDE/>
        <w:autoSpaceDN/>
        <w:bidi w:val="0"/>
        <w:adjustRightInd/>
        <w:snapToGrid/>
        <w:spacing w:beforeAutospacing="0" w:line="500" w:lineRule="exact"/>
        <w:ind w:left="0" w:leftChars="0"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1</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中的大写金额与小写金额不一致的，以大写金额为准；</w:t>
      </w:r>
    </w:p>
    <w:p w14:paraId="0A3C1825">
      <w:pPr>
        <w:keepNext w:val="0"/>
        <w:keepLines w:val="0"/>
        <w:pageBreakBefore w:val="0"/>
        <w:widowControl w:val="0"/>
        <w:kinsoku/>
        <w:wordWrap/>
        <w:overflowPunct w:val="0"/>
        <w:topLinePunct w:val="0"/>
        <w:autoSpaceDE/>
        <w:autoSpaceDN/>
        <w:bidi w:val="0"/>
        <w:adjustRightInd/>
        <w:snapToGrid/>
        <w:spacing w:beforeAutospacing="0" w:line="520" w:lineRule="exact"/>
        <w:ind w:left="0" w:leftChars="0"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2</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总价金额与单价金额不一致的，以单价金额为准，但单价金额小数点有明显错误的除外；</w:t>
      </w:r>
    </w:p>
    <w:p w14:paraId="7156C2F5">
      <w:pPr>
        <w:keepNext w:val="0"/>
        <w:keepLines w:val="0"/>
        <w:pageBreakBefore w:val="0"/>
        <w:widowControl w:val="0"/>
        <w:kinsoku/>
        <w:wordWrap/>
        <w:overflowPunct w:val="0"/>
        <w:topLinePunct w:val="0"/>
        <w:autoSpaceDE/>
        <w:autoSpaceDN/>
        <w:bidi w:val="0"/>
        <w:adjustRightInd/>
        <w:snapToGrid/>
        <w:spacing w:beforeAutospacing="0" w:line="520" w:lineRule="exact"/>
        <w:ind w:left="0" w:leftChars="0" w:firstLine="560" w:firstLineChars="200"/>
        <w:jc w:val="both"/>
        <w:textAlignment w:val="auto"/>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3</w:t>
      </w:r>
      <w:r>
        <w:rPr>
          <w:rFonts w:hint="eastAsia" w:ascii="仿宋" w:hAnsi="仿宋" w:eastAsia="仿宋" w:cs="仿宋"/>
          <w:color w:val="auto"/>
          <w:sz w:val="28"/>
          <w:szCs w:val="28"/>
          <w:lang w:eastAsia="zh-CN"/>
        </w:rPr>
        <w:t>）响应报价</w:t>
      </w:r>
      <w:r>
        <w:rPr>
          <w:rFonts w:hint="eastAsia" w:ascii="仿宋" w:hAnsi="仿宋" w:eastAsia="仿宋" w:cs="仿宋"/>
          <w:color w:val="auto"/>
          <w:sz w:val="28"/>
          <w:szCs w:val="28"/>
        </w:rPr>
        <w:t>为各分项报价金额之和，</w:t>
      </w:r>
      <w:r>
        <w:rPr>
          <w:rFonts w:hint="eastAsia" w:ascii="仿宋" w:hAnsi="仿宋" w:eastAsia="仿宋" w:cs="仿宋"/>
          <w:color w:val="auto"/>
          <w:sz w:val="28"/>
          <w:szCs w:val="28"/>
          <w:lang w:eastAsia="zh-CN"/>
        </w:rPr>
        <w:t>响应报价</w:t>
      </w:r>
      <w:r>
        <w:rPr>
          <w:rFonts w:hint="eastAsia" w:ascii="仿宋" w:hAnsi="仿宋" w:eastAsia="仿宋" w:cs="仿宋"/>
          <w:color w:val="auto"/>
          <w:sz w:val="28"/>
          <w:szCs w:val="28"/>
        </w:rPr>
        <w:t>与分项报价的合价不一致的，应以各分项合价累计数为准，修正</w:t>
      </w:r>
      <w:r>
        <w:rPr>
          <w:rFonts w:hint="eastAsia" w:ascii="仿宋" w:hAnsi="仿宋" w:eastAsia="仿宋" w:cs="仿宋"/>
          <w:color w:val="auto"/>
          <w:sz w:val="28"/>
          <w:szCs w:val="28"/>
          <w:lang w:eastAsia="zh-CN"/>
        </w:rPr>
        <w:t>响应报价。</w:t>
      </w:r>
      <w:bookmarkEnd w:id="53"/>
      <w:bookmarkEnd w:id="54"/>
      <w:bookmarkEnd w:id="55"/>
      <w:bookmarkEnd w:id="56"/>
    </w:p>
    <w:p w14:paraId="6D580F88">
      <w:pPr>
        <w:keepNext w:val="0"/>
        <w:keepLines w:val="0"/>
        <w:pageBreakBefore w:val="0"/>
        <w:widowControl w:val="0"/>
        <w:kinsoku/>
        <w:wordWrap/>
        <w:overflowPunct w:val="0"/>
        <w:topLinePunct w:val="0"/>
        <w:autoSpaceDE/>
        <w:autoSpaceDN/>
        <w:bidi w:val="0"/>
        <w:adjustRightInd/>
        <w:snapToGrid/>
        <w:spacing w:beforeAutospacing="0" w:line="520" w:lineRule="exact"/>
        <w:ind w:left="0" w:leftChars="0"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4.</w:t>
      </w:r>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rPr>
        <w:t>发现</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的报价明显低于其他</w:t>
      </w:r>
      <w:r>
        <w:rPr>
          <w:rFonts w:hint="eastAsia" w:ascii="仿宋" w:hAnsi="仿宋" w:eastAsia="仿宋" w:cs="仿宋"/>
          <w:color w:val="auto"/>
          <w:sz w:val="28"/>
          <w:szCs w:val="28"/>
          <w:lang w:eastAsia="zh-CN"/>
        </w:rPr>
        <w:t>响应报价</w:t>
      </w:r>
      <w:r>
        <w:rPr>
          <w:rFonts w:hint="eastAsia" w:ascii="仿宋" w:hAnsi="仿宋" w:eastAsia="仿宋" w:cs="仿宋"/>
          <w:color w:val="auto"/>
          <w:sz w:val="28"/>
          <w:szCs w:val="28"/>
        </w:rPr>
        <w:t>，使得其</w:t>
      </w:r>
      <w:r>
        <w:rPr>
          <w:rFonts w:hint="eastAsia" w:ascii="仿宋" w:hAnsi="仿宋" w:eastAsia="仿宋" w:cs="仿宋"/>
          <w:color w:val="auto"/>
          <w:sz w:val="28"/>
          <w:szCs w:val="28"/>
          <w:lang w:eastAsia="zh-CN"/>
        </w:rPr>
        <w:t>响应报价</w:t>
      </w:r>
      <w:r>
        <w:rPr>
          <w:rFonts w:hint="eastAsia" w:ascii="仿宋" w:hAnsi="仿宋" w:eastAsia="仿宋" w:cs="仿宋"/>
          <w:color w:val="auto"/>
          <w:sz w:val="28"/>
          <w:szCs w:val="28"/>
        </w:rPr>
        <w:t>可能低于其个别成本的，应当要求该</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作出书面说明并提供相应的证明材料。</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不能合理说明或者不能提供相应证明材料的，</w:t>
      </w:r>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rPr>
        <w:t>应当认定该</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以低于成本报价竞标，并否决其</w:t>
      </w:r>
      <w:r>
        <w:rPr>
          <w:rFonts w:hint="eastAsia" w:ascii="仿宋" w:hAnsi="仿宋" w:eastAsia="仿宋" w:cs="仿宋"/>
          <w:color w:val="auto"/>
          <w:sz w:val="28"/>
          <w:szCs w:val="28"/>
          <w:lang w:val="en-US" w:eastAsia="zh-CN"/>
        </w:rPr>
        <w:t>响应文件</w:t>
      </w:r>
      <w:r>
        <w:rPr>
          <w:rFonts w:hint="eastAsia" w:ascii="仿宋" w:hAnsi="仿宋" w:eastAsia="仿宋" w:cs="仿宋"/>
          <w:color w:val="auto"/>
          <w:sz w:val="28"/>
          <w:szCs w:val="28"/>
        </w:rPr>
        <w:t>。</w:t>
      </w:r>
    </w:p>
    <w:p w14:paraId="46E03A1F">
      <w:pPr>
        <w:pStyle w:val="3"/>
        <w:keepNext w:val="0"/>
        <w:keepLines w:val="0"/>
        <w:pageBreakBefore w:val="0"/>
        <w:widowControl w:val="0"/>
        <w:kinsoku/>
        <w:wordWrap/>
        <w:overflowPunct w:val="0"/>
        <w:topLinePunct w:val="0"/>
        <w:autoSpaceDE/>
        <w:autoSpaceDN/>
        <w:bidi w:val="0"/>
        <w:adjustRightInd/>
        <w:snapToGrid/>
        <w:spacing w:before="0" w:beforeAutospacing="0" w:after="0" w:line="520" w:lineRule="exact"/>
        <w:ind w:left="0" w:leftChars="0" w:firstLine="560" w:firstLineChars="200"/>
        <w:jc w:val="both"/>
        <w:textAlignment w:val="auto"/>
        <w:rPr>
          <w:rFonts w:hint="eastAsia" w:ascii="仿宋" w:hAnsi="仿宋" w:eastAsia="仿宋" w:cs="仿宋"/>
          <w:color w:val="auto"/>
          <w:sz w:val="28"/>
          <w:szCs w:val="28"/>
        </w:rPr>
      </w:pPr>
      <w:bookmarkStart w:id="57" w:name="_Toc32669"/>
      <w:bookmarkStart w:id="58" w:name="_Toc33795836"/>
      <w:bookmarkStart w:id="59" w:name="_Toc3366"/>
      <w:bookmarkStart w:id="60" w:name="_Toc15253"/>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四</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的澄清</w:t>
      </w:r>
      <w:bookmarkEnd w:id="57"/>
      <w:bookmarkEnd w:id="58"/>
      <w:bookmarkEnd w:id="59"/>
      <w:bookmarkEnd w:id="60"/>
    </w:p>
    <w:p w14:paraId="40BA3B23">
      <w:pPr>
        <w:keepNext w:val="0"/>
        <w:keepLines w:val="0"/>
        <w:pageBreakBefore w:val="0"/>
        <w:widowControl w:val="0"/>
        <w:kinsoku/>
        <w:wordWrap/>
        <w:overflowPunct w:val="0"/>
        <w:topLinePunct w:val="0"/>
        <w:autoSpaceDE/>
        <w:autoSpaceDN/>
        <w:bidi w:val="0"/>
        <w:adjustRightInd/>
        <w:snapToGrid/>
        <w:spacing w:beforeAutospacing="0" w:line="520" w:lineRule="exact"/>
        <w:ind w:left="0" w:leftChars="0"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1.</w:t>
      </w:r>
      <w:r>
        <w:rPr>
          <w:rFonts w:hint="eastAsia" w:ascii="仿宋" w:hAnsi="仿宋" w:eastAsia="仿宋" w:cs="仿宋"/>
          <w:color w:val="auto"/>
          <w:sz w:val="28"/>
          <w:szCs w:val="28"/>
        </w:rPr>
        <w:t>在</w:t>
      </w:r>
      <w:r>
        <w:rPr>
          <w:rFonts w:hint="eastAsia" w:ascii="仿宋" w:hAnsi="仿宋" w:eastAsia="仿宋" w:cs="仿宋"/>
          <w:color w:val="auto"/>
          <w:sz w:val="28"/>
          <w:szCs w:val="28"/>
          <w:lang w:eastAsia="zh-CN"/>
        </w:rPr>
        <w:t>评审过程</w:t>
      </w:r>
      <w:r>
        <w:rPr>
          <w:rFonts w:hint="eastAsia" w:ascii="仿宋" w:hAnsi="仿宋" w:eastAsia="仿宋" w:cs="仿宋"/>
          <w:color w:val="auto"/>
          <w:sz w:val="28"/>
          <w:szCs w:val="28"/>
        </w:rPr>
        <w:t>中，</w:t>
      </w:r>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rPr>
        <w:t>对</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中含义不明确、对同类问题表述不一致或者有明显文字和计算错误的内容可以书面形式要求</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作必要的澄清、说明或补正。</w:t>
      </w:r>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rPr>
        <w:t>不接受</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主动提出的澄清、说明或补正。</w:t>
      </w:r>
    </w:p>
    <w:p w14:paraId="677A8DED">
      <w:pPr>
        <w:keepNext w:val="0"/>
        <w:keepLines w:val="0"/>
        <w:pageBreakBefore w:val="0"/>
        <w:widowControl w:val="0"/>
        <w:kinsoku/>
        <w:wordWrap/>
        <w:overflowPunct w:val="0"/>
        <w:topLinePunct w:val="0"/>
        <w:autoSpaceDE/>
        <w:autoSpaceDN/>
        <w:bidi w:val="0"/>
        <w:adjustRightInd/>
        <w:snapToGrid/>
        <w:spacing w:beforeAutospacing="0" w:line="520" w:lineRule="exact"/>
        <w:ind w:left="0" w:leftChars="0"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2.</w:t>
      </w:r>
      <w:r>
        <w:rPr>
          <w:rFonts w:hint="eastAsia" w:ascii="仿宋" w:hAnsi="仿宋" w:eastAsia="仿宋" w:cs="仿宋"/>
          <w:color w:val="auto"/>
          <w:sz w:val="28"/>
          <w:szCs w:val="28"/>
        </w:rPr>
        <w:t>澄清、说明或补正不得超出</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的范围且不得改变</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的实质性内容，并构成</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的组成部分。</w:t>
      </w:r>
    </w:p>
    <w:p w14:paraId="60610E16">
      <w:pPr>
        <w:keepNext w:val="0"/>
        <w:keepLines w:val="0"/>
        <w:pageBreakBefore w:val="0"/>
        <w:widowControl w:val="0"/>
        <w:kinsoku/>
        <w:wordWrap/>
        <w:overflowPunct w:val="0"/>
        <w:topLinePunct w:val="0"/>
        <w:autoSpaceDE/>
        <w:autoSpaceDN/>
        <w:bidi w:val="0"/>
        <w:adjustRightInd/>
        <w:snapToGrid/>
        <w:spacing w:beforeAutospacing="0" w:line="520" w:lineRule="exact"/>
        <w:ind w:left="0" w:leftChars="0"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3.</w:t>
      </w:r>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rPr>
        <w:t>对</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提交的澄清、说明或补正有疑问的，可以要求</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进一步澄清、说明或补正，直至满足</w:t>
      </w:r>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rPr>
        <w:t>的要求。</w:t>
      </w:r>
    </w:p>
    <w:p w14:paraId="2799B257">
      <w:pPr>
        <w:pStyle w:val="3"/>
        <w:keepNext w:val="0"/>
        <w:keepLines w:val="0"/>
        <w:pageBreakBefore w:val="0"/>
        <w:widowControl w:val="0"/>
        <w:kinsoku/>
        <w:wordWrap/>
        <w:overflowPunct w:val="0"/>
        <w:topLinePunct w:val="0"/>
        <w:autoSpaceDE/>
        <w:autoSpaceDN/>
        <w:bidi w:val="0"/>
        <w:adjustRightInd/>
        <w:snapToGrid/>
        <w:spacing w:before="0" w:beforeAutospacing="0" w:after="0" w:line="520" w:lineRule="exact"/>
        <w:ind w:left="0" w:leftChars="0" w:firstLine="560" w:firstLineChars="200"/>
        <w:jc w:val="both"/>
        <w:textAlignment w:val="auto"/>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五</w:t>
      </w:r>
      <w:r>
        <w:rPr>
          <w:rFonts w:hint="eastAsia" w:ascii="仿宋" w:hAnsi="仿宋" w:eastAsia="仿宋" w:cs="仿宋"/>
          <w:color w:val="auto"/>
          <w:sz w:val="28"/>
          <w:szCs w:val="28"/>
          <w:lang w:eastAsia="zh-CN"/>
        </w:rPr>
        <w:t>）评审结果</w:t>
      </w:r>
    </w:p>
    <w:p w14:paraId="2BB70A52">
      <w:pPr>
        <w:keepNext w:val="0"/>
        <w:keepLines w:val="0"/>
        <w:pageBreakBefore w:val="0"/>
        <w:widowControl w:val="0"/>
        <w:kinsoku/>
        <w:wordWrap/>
        <w:overflowPunct w:val="0"/>
        <w:topLinePunct w:val="0"/>
        <w:autoSpaceDE/>
        <w:autoSpaceDN/>
        <w:bidi w:val="0"/>
        <w:adjustRightInd/>
        <w:snapToGrid/>
        <w:spacing w:beforeAutospacing="0" w:line="520" w:lineRule="exact"/>
        <w:ind w:left="0" w:leftChars="0"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1.</w:t>
      </w:r>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lang w:val="en-US" w:eastAsia="zh-CN"/>
        </w:rPr>
        <w:t>根据采购文件规定的评审办法</w:t>
      </w:r>
      <w:r>
        <w:rPr>
          <w:rFonts w:hint="eastAsia" w:ascii="仿宋" w:hAnsi="仿宋" w:eastAsia="仿宋" w:cs="仿宋"/>
          <w:color w:val="auto"/>
          <w:sz w:val="28"/>
          <w:szCs w:val="28"/>
        </w:rPr>
        <w:t>按照</w:t>
      </w:r>
      <w:r>
        <w:rPr>
          <w:rFonts w:hint="eastAsia" w:ascii="仿宋" w:hAnsi="仿宋" w:eastAsia="仿宋" w:cs="仿宋"/>
          <w:color w:val="auto"/>
          <w:sz w:val="28"/>
          <w:szCs w:val="28"/>
          <w:lang w:val="en-US" w:eastAsia="zh-CN"/>
        </w:rPr>
        <w:t>价格由</w:t>
      </w:r>
      <w:r>
        <w:rPr>
          <w:rFonts w:hint="eastAsia" w:ascii="仿宋" w:hAnsi="仿宋" w:eastAsia="仿宋" w:cs="仿宋"/>
          <w:color w:val="auto"/>
          <w:sz w:val="28"/>
          <w:szCs w:val="28"/>
        </w:rPr>
        <w:t>低</w:t>
      </w:r>
      <w:r>
        <w:rPr>
          <w:rFonts w:hint="eastAsia" w:ascii="仿宋" w:hAnsi="仿宋" w:eastAsia="仿宋" w:cs="仿宋"/>
          <w:color w:val="auto"/>
          <w:sz w:val="28"/>
          <w:szCs w:val="28"/>
          <w:lang w:val="en-US" w:eastAsia="zh-CN"/>
        </w:rPr>
        <w:t>到高</w:t>
      </w:r>
      <w:r>
        <w:rPr>
          <w:rFonts w:hint="eastAsia" w:ascii="仿宋" w:hAnsi="仿宋" w:eastAsia="仿宋" w:cs="仿宋"/>
          <w:color w:val="auto"/>
          <w:sz w:val="28"/>
          <w:szCs w:val="28"/>
        </w:rPr>
        <w:t>的顺序推荐</w:t>
      </w:r>
      <w:r>
        <w:rPr>
          <w:rFonts w:hint="eastAsia" w:ascii="仿宋" w:hAnsi="仿宋" w:eastAsia="仿宋" w:cs="仿宋"/>
          <w:color w:val="auto"/>
          <w:sz w:val="28"/>
          <w:szCs w:val="28"/>
          <w:lang w:eastAsia="zh-CN"/>
        </w:rPr>
        <w:t>成交候选人</w:t>
      </w:r>
      <w:r>
        <w:rPr>
          <w:rFonts w:hint="eastAsia" w:ascii="仿宋" w:hAnsi="仿宋" w:eastAsia="仿宋" w:cs="仿宋"/>
          <w:color w:val="auto"/>
          <w:sz w:val="28"/>
          <w:szCs w:val="28"/>
        </w:rPr>
        <w:t>，并标明排序。</w:t>
      </w:r>
    </w:p>
    <w:p w14:paraId="4DD70EA3">
      <w:pPr>
        <w:keepNext w:val="0"/>
        <w:keepLines w:val="0"/>
        <w:pageBreakBefore w:val="0"/>
        <w:widowControl w:val="0"/>
        <w:kinsoku/>
        <w:wordWrap/>
        <w:overflowPunct w:val="0"/>
        <w:topLinePunct w:val="0"/>
        <w:autoSpaceDE/>
        <w:autoSpaceDN/>
        <w:bidi w:val="0"/>
        <w:adjustRightInd/>
        <w:snapToGrid/>
        <w:spacing w:beforeAutospacing="0" w:line="520" w:lineRule="exact"/>
        <w:ind w:left="0" w:leftChars="0"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2.</w:t>
      </w:r>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rPr>
        <w:t>完成评标后，应当向</w:t>
      </w:r>
      <w:r>
        <w:rPr>
          <w:rFonts w:hint="eastAsia" w:ascii="仿宋" w:hAnsi="仿宋" w:eastAsia="仿宋" w:cs="仿宋"/>
          <w:color w:val="auto"/>
          <w:sz w:val="28"/>
          <w:szCs w:val="28"/>
          <w:lang w:val="en-US" w:eastAsia="zh-CN"/>
        </w:rPr>
        <w:t>招标办公室</w:t>
      </w:r>
      <w:r>
        <w:rPr>
          <w:rFonts w:hint="eastAsia" w:ascii="仿宋" w:hAnsi="仿宋" w:eastAsia="仿宋" w:cs="仿宋"/>
          <w:color w:val="auto"/>
          <w:sz w:val="28"/>
          <w:szCs w:val="28"/>
        </w:rPr>
        <w:t>提交书面</w:t>
      </w:r>
      <w:r>
        <w:rPr>
          <w:rFonts w:hint="eastAsia" w:ascii="仿宋" w:hAnsi="仿宋" w:eastAsia="仿宋" w:cs="仿宋"/>
          <w:color w:val="auto"/>
          <w:sz w:val="28"/>
          <w:szCs w:val="28"/>
          <w:lang w:eastAsia="zh-CN"/>
        </w:rPr>
        <w:t>评审报告</w:t>
      </w:r>
      <w:r>
        <w:rPr>
          <w:rFonts w:hint="eastAsia" w:ascii="仿宋" w:hAnsi="仿宋" w:eastAsia="仿宋" w:cs="仿宋"/>
          <w:color w:val="auto"/>
          <w:sz w:val="28"/>
          <w:szCs w:val="28"/>
        </w:rPr>
        <w:t>和</w:t>
      </w:r>
      <w:r>
        <w:rPr>
          <w:rFonts w:hint="eastAsia" w:ascii="仿宋" w:hAnsi="仿宋" w:eastAsia="仿宋" w:cs="仿宋"/>
          <w:color w:val="auto"/>
          <w:sz w:val="28"/>
          <w:szCs w:val="28"/>
          <w:lang w:eastAsia="zh-CN"/>
        </w:rPr>
        <w:t>成交候选人</w:t>
      </w:r>
      <w:r>
        <w:rPr>
          <w:rFonts w:hint="eastAsia" w:ascii="仿宋" w:hAnsi="仿宋" w:eastAsia="仿宋" w:cs="仿宋"/>
          <w:color w:val="auto"/>
          <w:sz w:val="28"/>
          <w:szCs w:val="28"/>
        </w:rPr>
        <w:t>名单。</w:t>
      </w:r>
    </w:p>
    <w:p w14:paraId="15592664">
      <w:pPr>
        <w:pStyle w:val="2"/>
        <w:keepNext w:val="0"/>
        <w:keepLines w:val="0"/>
        <w:pageBreakBefore w:val="0"/>
        <w:widowControl w:val="0"/>
        <w:kinsoku/>
        <w:wordWrap/>
        <w:overflowPunct w:val="0"/>
        <w:topLinePunct w:val="0"/>
        <w:autoSpaceDE/>
        <w:autoSpaceDN/>
        <w:bidi w:val="0"/>
        <w:adjustRightInd/>
        <w:snapToGrid/>
        <w:spacing w:before="0" w:beforeAutospacing="0" w:after="0" w:line="520" w:lineRule="exact"/>
        <w:ind w:left="0" w:leftChars="0" w:firstLine="562" w:firstLineChars="200"/>
        <w:jc w:val="both"/>
        <w:textAlignment w:val="auto"/>
        <w:rPr>
          <w:rFonts w:hint="eastAsia" w:ascii="仿宋" w:hAnsi="仿宋" w:eastAsia="仿宋" w:cs="仿宋"/>
          <w:color w:val="auto"/>
          <w:sz w:val="28"/>
          <w:szCs w:val="28"/>
        </w:rPr>
      </w:pPr>
      <w:bookmarkStart w:id="61" w:name="_Toc8518"/>
      <w:bookmarkStart w:id="62" w:name="_Toc9481"/>
      <w:bookmarkStart w:id="63" w:name="_Toc33795807"/>
      <w:r>
        <w:rPr>
          <w:rFonts w:hint="eastAsia" w:ascii="仿宋" w:hAnsi="仿宋" w:eastAsia="仿宋" w:cs="仿宋"/>
          <w:color w:val="auto"/>
          <w:sz w:val="28"/>
          <w:szCs w:val="28"/>
          <w:lang w:val="en-US" w:eastAsia="zh-CN"/>
        </w:rPr>
        <w:t>六、</w:t>
      </w:r>
      <w:r>
        <w:rPr>
          <w:rFonts w:hint="eastAsia" w:ascii="仿宋" w:hAnsi="仿宋" w:eastAsia="仿宋" w:cs="仿宋"/>
          <w:color w:val="auto"/>
          <w:sz w:val="28"/>
          <w:szCs w:val="28"/>
        </w:rPr>
        <w:t>合同授予</w:t>
      </w:r>
      <w:bookmarkEnd w:id="61"/>
      <w:bookmarkEnd w:id="62"/>
      <w:bookmarkEnd w:id="63"/>
    </w:p>
    <w:p w14:paraId="4D803931">
      <w:pPr>
        <w:pStyle w:val="3"/>
        <w:keepNext w:val="0"/>
        <w:keepLines w:val="0"/>
        <w:pageBreakBefore w:val="0"/>
        <w:widowControl w:val="0"/>
        <w:kinsoku/>
        <w:wordWrap/>
        <w:overflowPunct w:val="0"/>
        <w:topLinePunct w:val="0"/>
        <w:autoSpaceDE/>
        <w:autoSpaceDN/>
        <w:bidi w:val="0"/>
        <w:adjustRightInd/>
        <w:snapToGrid/>
        <w:spacing w:before="0" w:beforeAutospacing="0" w:after="0" w:line="520" w:lineRule="exact"/>
        <w:ind w:left="0" w:leftChars="0" w:firstLine="560" w:firstLineChars="200"/>
        <w:jc w:val="both"/>
        <w:textAlignment w:val="auto"/>
        <w:rPr>
          <w:rFonts w:hint="eastAsia" w:ascii="仿宋" w:hAnsi="仿宋" w:eastAsia="仿宋" w:cs="仿宋"/>
          <w:color w:val="auto"/>
          <w:sz w:val="28"/>
          <w:szCs w:val="28"/>
        </w:rPr>
      </w:pPr>
      <w:bookmarkStart w:id="64" w:name="_Toc33795808"/>
      <w:bookmarkStart w:id="65" w:name="_Toc16094"/>
      <w:bookmarkStart w:id="66" w:name="_Toc21093"/>
      <w:bookmarkStart w:id="67" w:name="_Toc30852"/>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一</w:t>
      </w:r>
      <w:r>
        <w:rPr>
          <w:rFonts w:hint="eastAsia" w:ascii="仿宋" w:hAnsi="仿宋" w:eastAsia="仿宋" w:cs="仿宋"/>
          <w:color w:val="auto"/>
          <w:sz w:val="28"/>
          <w:szCs w:val="28"/>
          <w:lang w:eastAsia="zh-CN"/>
        </w:rPr>
        <w:t>）成交候选人</w:t>
      </w:r>
      <w:r>
        <w:rPr>
          <w:rFonts w:hint="eastAsia" w:ascii="仿宋" w:hAnsi="仿宋" w:eastAsia="仿宋" w:cs="仿宋"/>
          <w:color w:val="auto"/>
          <w:sz w:val="28"/>
          <w:szCs w:val="28"/>
        </w:rPr>
        <w:t>公示</w:t>
      </w:r>
      <w:bookmarkEnd w:id="64"/>
      <w:bookmarkEnd w:id="65"/>
      <w:bookmarkEnd w:id="66"/>
      <w:bookmarkEnd w:id="67"/>
    </w:p>
    <w:p w14:paraId="321DCECC">
      <w:pPr>
        <w:keepNext w:val="0"/>
        <w:keepLines w:val="0"/>
        <w:pageBreakBefore w:val="0"/>
        <w:widowControl w:val="0"/>
        <w:kinsoku/>
        <w:wordWrap/>
        <w:overflowPunct w:val="0"/>
        <w:topLinePunct w:val="0"/>
        <w:autoSpaceDE/>
        <w:autoSpaceDN/>
        <w:bidi w:val="0"/>
        <w:snapToGrid/>
        <w:spacing w:beforeAutospacing="0" w:line="500" w:lineRule="exact"/>
        <w:ind w:left="0" w:leftChars="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eastAsia="zh-CN"/>
        </w:rPr>
        <w:t>采购人</w:t>
      </w:r>
      <w:r>
        <w:rPr>
          <w:rFonts w:hint="eastAsia" w:ascii="仿宋" w:hAnsi="仿宋" w:eastAsia="仿宋" w:cs="仿宋"/>
          <w:color w:val="auto"/>
          <w:sz w:val="28"/>
          <w:szCs w:val="28"/>
          <w:lang w:val="en-US" w:eastAsia="zh-CN"/>
        </w:rPr>
        <w:t>招标办</w:t>
      </w:r>
      <w:r>
        <w:rPr>
          <w:rFonts w:hint="eastAsia" w:ascii="仿宋" w:hAnsi="仿宋" w:eastAsia="仿宋" w:cs="仿宋"/>
          <w:color w:val="auto"/>
          <w:sz w:val="28"/>
          <w:szCs w:val="28"/>
        </w:rPr>
        <w:t>收到</w:t>
      </w:r>
      <w:r>
        <w:rPr>
          <w:rFonts w:hint="eastAsia" w:ascii="仿宋" w:hAnsi="仿宋" w:eastAsia="仿宋" w:cs="仿宋"/>
          <w:color w:val="auto"/>
          <w:sz w:val="28"/>
          <w:szCs w:val="28"/>
          <w:lang w:eastAsia="zh-CN"/>
        </w:rPr>
        <w:t>评审报告</w:t>
      </w:r>
      <w:r>
        <w:rPr>
          <w:rFonts w:hint="eastAsia" w:ascii="仿宋" w:hAnsi="仿宋" w:eastAsia="仿宋" w:cs="仿宋"/>
          <w:color w:val="auto"/>
          <w:sz w:val="28"/>
          <w:szCs w:val="28"/>
        </w:rPr>
        <w:t>之日起3日内</w:t>
      </w:r>
      <w:r>
        <w:rPr>
          <w:rFonts w:hint="eastAsia" w:ascii="仿宋" w:hAnsi="仿宋" w:eastAsia="仿宋" w:cs="仿宋"/>
          <w:color w:val="auto"/>
          <w:sz w:val="28"/>
          <w:szCs w:val="28"/>
          <w:lang w:val="en-US" w:eastAsia="zh-CN"/>
        </w:rPr>
        <w:t>确定成交人</w:t>
      </w:r>
      <w:r>
        <w:rPr>
          <w:rFonts w:hint="eastAsia" w:ascii="仿宋" w:hAnsi="仿宋" w:eastAsia="仿宋" w:cs="仿宋"/>
          <w:color w:val="auto"/>
          <w:sz w:val="28"/>
          <w:szCs w:val="28"/>
        </w:rPr>
        <w:t>，</w:t>
      </w:r>
      <w:r>
        <w:rPr>
          <w:rFonts w:hint="eastAsia" w:ascii="仿宋" w:hAnsi="仿宋" w:eastAsia="仿宋" w:cs="仿宋"/>
          <w:color w:val="auto"/>
          <w:sz w:val="28"/>
          <w:szCs w:val="28"/>
          <w:lang w:val="en-US" w:eastAsia="zh-CN"/>
        </w:rPr>
        <w:t>并在陕西锌业有限公司网络采购平台www.sxxyjjpt.com公示成交候选人，公示期不少于3天</w:t>
      </w:r>
      <w:r>
        <w:rPr>
          <w:rFonts w:hint="eastAsia" w:ascii="仿宋" w:hAnsi="仿宋" w:eastAsia="仿宋" w:cs="仿宋"/>
          <w:color w:val="auto"/>
          <w:sz w:val="28"/>
          <w:szCs w:val="28"/>
        </w:rPr>
        <w:t>。</w:t>
      </w:r>
    </w:p>
    <w:p w14:paraId="2B22E065">
      <w:pPr>
        <w:pStyle w:val="3"/>
        <w:keepNext w:val="0"/>
        <w:keepLines w:val="0"/>
        <w:pageBreakBefore w:val="0"/>
        <w:widowControl w:val="0"/>
        <w:kinsoku/>
        <w:wordWrap/>
        <w:overflowPunct w:val="0"/>
        <w:topLinePunct w:val="0"/>
        <w:autoSpaceDE/>
        <w:autoSpaceDN/>
        <w:bidi w:val="0"/>
        <w:snapToGrid/>
        <w:spacing w:before="0" w:beforeAutospacing="0" w:after="0" w:line="500" w:lineRule="exact"/>
        <w:ind w:left="0" w:leftChars="0" w:firstLine="560" w:firstLineChars="200"/>
        <w:jc w:val="both"/>
        <w:rPr>
          <w:rFonts w:hint="eastAsia" w:ascii="仿宋" w:hAnsi="仿宋" w:eastAsia="仿宋" w:cs="仿宋"/>
          <w:color w:val="auto"/>
          <w:sz w:val="28"/>
          <w:szCs w:val="28"/>
        </w:rPr>
      </w:pPr>
      <w:bookmarkStart w:id="68" w:name="_Toc7018"/>
      <w:bookmarkStart w:id="69" w:name="_Toc10372"/>
      <w:bookmarkStart w:id="70" w:name="_Toc19079"/>
      <w:bookmarkStart w:id="71" w:name="_Toc33795809"/>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二</w:t>
      </w:r>
      <w:r>
        <w:rPr>
          <w:rFonts w:hint="eastAsia" w:ascii="仿宋" w:hAnsi="仿宋" w:eastAsia="仿宋" w:cs="仿宋"/>
          <w:color w:val="auto"/>
          <w:sz w:val="28"/>
          <w:szCs w:val="28"/>
          <w:lang w:eastAsia="zh-CN"/>
        </w:rPr>
        <w:t>）评审结果</w:t>
      </w:r>
      <w:r>
        <w:rPr>
          <w:rFonts w:hint="eastAsia" w:ascii="仿宋" w:hAnsi="仿宋" w:eastAsia="仿宋" w:cs="仿宋"/>
          <w:color w:val="auto"/>
          <w:sz w:val="28"/>
          <w:szCs w:val="28"/>
        </w:rPr>
        <w:t>异议</w:t>
      </w:r>
      <w:bookmarkEnd w:id="68"/>
      <w:bookmarkEnd w:id="69"/>
      <w:bookmarkEnd w:id="70"/>
      <w:bookmarkEnd w:id="71"/>
    </w:p>
    <w:p w14:paraId="08CCEB16">
      <w:pPr>
        <w:keepNext w:val="0"/>
        <w:keepLines w:val="0"/>
        <w:pageBreakBefore w:val="0"/>
        <w:widowControl w:val="0"/>
        <w:kinsoku/>
        <w:wordWrap/>
        <w:overflowPunct w:val="0"/>
        <w:topLinePunct w:val="0"/>
        <w:autoSpaceDE/>
        <w:autoSpaceDN/>
        <w:bidi w:val="0"/>
        <w:snapToGrid/>
        <w:spacing w:beforeAutospacing="0" w:line="500" w:lineRule="exact"/>
        <w:ind w:left="0" w:leftChars="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或者其他利</w:t>
      </w:r>
      <w:bookmarkStart w:id="72" w:name="_Toc369531549"/>
      <w:bookmarkStart w:id="73" w:name="_Toc384308243"/>
      <w:bookmarkStart w:id="74" w:name="_Toc247513985"/>
      <w:bookmarkStart w:id="75" w:name="_Toc30095"/>
      <w:bookmarkStart w:id="76" w:name="_Toc247527586"/>
      <w:bookmarkStart w:id="77" w:name="_Toc152045561"/>
      <w:bookmarkStart w:id="78" w:name="_Toc144974529"/>
      <w:bookmarkStart w:id="79" w:name="_Toc300834982"/>
      <w:bookmarkStart w:id="80" w:name="_Toc352691505"/>
      <w:bookmarkStart w:id="81" w:name="_Toc361508618"/>
      <w:bookmarkStart w:id="82" w:name="_Toc152042337"/>
      <w:r>
        <w:rPr>
          <w:rFonts w:hint="eastAsia" w:ascii="仿宋" w:hAnsi="仿宋" w:eastAsia="仿宋" w:cs="仿宋"/>
          <w:color w:val="auto"/>
          <w:sz w:val="28"/>
          <w:szCs w:val="28"/>
        </w:rPr>
        <w:t>害关系人对</w:t>
      </w:r>
      <w:bookmarkEnd w:id="72"/>
      <w:bookmarkEnd w:id="73"/>
      <w:bookmarkEnd w:id="74"/>
      <w:bookmarkEnd w:id="75"/>
      <w:bookmarkEnd w:id="76"/>
      <w:bookmarkEnd w:id="77"/>
      <w:bookmarkEnd w:id="78"/>
      <w:bookmarkEnd w:id="79"/>
      <w:bookmarkEnd w:id="80"/>
      <w:bookmarkEnd w:id="81"/>
      <w:bookmarkEnd w:id="82"/>
      <w:r>
        <w:rPr>
          <w:rFonts w:hint="eastAsia" w:ascii="仿宋" w:hAnsi="仿宋" w:eastAsia="仿宋" w:cs="仿宋"/>
          <w:color w:val="auto"/>
          <w:sz w:val="28"/>
          <w:szCs w:val="28"/>
          <w:lang w:eastAsia="zh-CN"/>
        </w:rPr>
        <w:t>评审结果</w:t>
      </w:r>
      <w:r>
        <w:rPr>
          <w:rFonts w:hint="eastAsia" w:ascii="仿宋" w:hAnsi="仿宋" w:eastAsia="仿宋" w:cs="仿宋"/>
          <w:color w:val="auto"/>
          <w:sz w:val="28"/>
          <w:szCs w:val="28"/>
        </w:rPr>
        <w:t>有异议的，应当在</w:t>
      </w:r>
      <w:r>
        <w:rPr>
          <w:rFonts w:hint="eastAsia" w:ascii="仿宋" w:hAnsi="仿宋" w:eastAsia="仿宋" w:cs="仿宋"/>
          <w:color w:val="auto"/>
          <w:sz w:val="28"/>
          <w:szCs w:val="28"/>
          <w:lang w:eastAsia="zh-CN"/>
        </w:rPr>
        <w:t>成交候选人</w:t>
      </w:r>
      <w:r>
        <w:rPr>
          <w:rFonts w:hint="eastAsia" w:ascii="仿宋" w:hAnsi="仿宋" w:eastAsia="仿宋" w:cs="仿宋"/>
          <w:color w:val="auto"/>
          <w:sz w:val="28"/>
          <w:szCs w:val="28"/>
        </w:rPr>
        <w:t>公示期间提出。</w:t>
      </w:r>
      <w:r>
        <w:rPr>
          <w:rFonts w:hint="eastAsia" w:ascii="仿宋" w:hAnsi="仿宋" w:eastAsia="仿宋" w:cs="仿宋"/>
          <w:color w:val="auto"/>
          <w:sz w:val="28"/>
          <w:szCs w:val="28"/>
          <w:lang w:eastAsia="zh-CN"/>
        </w:rPr>
        <w:t>采购</w:t>
      </w:r>
      <w:r>
        <w:rPr>
          <w:rFonts w:hint="eastAsia" w:ascii="仿宋" w:hAnsi="仿宋" w:eastAsia="仿宋" w:cs="仿宋"/>
          <w:color w:val="auto"/>
          <w:sz w:val="28"/>
          <w:szCs w:val="28"/>
          <w:lang w:val="en-US" w:eastAsia="zh-CN"/>
        </w:rPr>
        <w:t>人</w:t>
      </w:r>
      <w:r>
        <w:rPr>
          <w:rFonts w:hint="eastAsia" w:ascii="仿宋" w:hAnsi="仿宋" w:eastAsia="仿宋" w:cs="仿宋"/>
          <w:color w:val="auto"/>
          <w:sz w:val="28"/>
          <w:szCs w:val="28"/>
        </w:rPr>
        <w:t>在收到异议之日起3日内</w:t>
      </w:r>
      <w:r>
        <w:rPr>
          <w:rFonts w:hint="eastAsia" w:ascii="仿宋" w:hAnsi="仿宋" w:eastAsia="仿宋" w:cs="仿宋"/>
          <w:color w:val="auto"/>
          <w:sz w:val="28"/>
          <w:szCs w:val="28"/>
          <w:lang w:val="en-US" w:eastAsia="zh-CN"/>
        </w:rPr>
        <w:t>对异议</w:t>
      </w:r>
      <w:r>
        <w:rPr>
          <w:rFonts w:hint="eastAsia" w:ascii="仿宋" w:hAnsi="仿宋" w:eastAsia="仿宋" w:cs="仿宋"/>
          <w:color w:val="auto"/>
          <w:sz w:val="28"/>
          <w:szCs w:val="28"/>
        </w:rPr>
        <w:t>作出答复；作出答复前，将暂停</w:t>
      </w:r>
      <w:r>
        <w:rPr>
          <w:rFonts w:hint="eastAsia" w:ascii="仿宋" w:hAnsi="仿宋" w:eastAsia="仿宋" w:cs="仿宋"/>
          <w:color w:val="auto"/>
          <w:sz w:val="28"/>
          <w:szCs w:val="28"/>
          <w:lang w:val="en-US" w:eastAsia="zh-CN"/>
        </w:rPr>
        <w:t>询比采购</w:t>
      </w:r>
      <w:r>
        <w:rPr>
          <w:rFonts w:hint="eastAsia" w:ascii="仿宋" w:hAnsi="仿宋" w:eastAsia="仿宋" w:cs="仿宋"/>
          <w:color w:val="auto"/>
          <w:sz w:val="28"/>
          <w:szCs w:val="28"/>
        </w:rPr>
        <w:t>活动。</w:t>
      </w:r>
    </w:p>
    <w:p w14:paraId="5010675C">
      <w:pPr>
        <w:pStyle w:val="3"/>
        <w:keepNext w:val="0"/>
        <w:keepLines w:val="0"/>
        <w:pageBreakBefore w:val="0"/>
        <w:widowControl w:val="0"/>
        <w:kinsoku/>
        <w:wordWrap/>
        <w:overflowPunct w:val="0"/>
        <w:topLinePunct w:val="0"/>
        <w:autoSpaceDE/>
        <w:autoSpaceDN/>
        <w:bidi w:val="0"/>
        <w:snapToGrid/>
        <w:spacing w:before="0" w:beforeAutospacing="0" w:after="0" w:line="500" w:lineRule="exact"/>
        <w:ind w:left="0" w:leftChars="0" w:firstLine="560" w:firstLineChars="200"/>
        <w:jc w:val="both"/>
        <w:rPr>
          <w:rFonts w:hint="eastAsia" w:ascii="仿宋" w:hAnsi="仿宋" w:eastAsia="仿宋" w:cs="仿宋"/>
          <w:color w:val="auto"/>
          <w:sz w:val="28"/>
          <w:szCs w:val="28"/>
        </w:rPr>
      </w:pPr>
      <w:bookmarkStart w:id="83" w:name="_Toc25590"/>
      <w:bookmarkStart w:id="84" w:name="_Toc21648"/>
      <w:bookmarkStart w:id="85" w:name="_Toc33795810"/>
      <w:bookmarkStart w:id="86" w:name="_Toc28756"/>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三</w:t>
      </w:r>
      <w:r>
        <w:rPr>
          <w:rFonts w:hint="eastAsia" w:ascii="仿宋" w:hAnsi="仿宋" w:eastAsia="仿宋" w:cs="仿宋"/>
          <w:color w:val="auto"/>
          <w:sz w:val="28"/>
          <w:szCs w:val="28"/>
          <w:lang w:eastAsia="zh-CN"/>
        </w:rPr>
        <w:t>）成交候选人</w:t>
      </w:r>
      <w:r>
        <w:rPr>
          <w:rFonts w:hint="eastAsia" w:ascii="仿宋" w:hAnsi="仿宋" w:eastAsia="仿宋" w:cs="仿宋"/>
          <w:color w:val="auto"/>
          <w:sz w:val="28"/>
          <w:szCs w:val="28"/>
        </w:rPr>
        <w:t>履约能力审查</w:t>
      </w:r>
      <w:bookmarkEnd w:id="83"/>
      <w:bookmarkEnd w:id="84"/>
      <w:bookmarkEnd w:id="85"/>
      <w:bookmarkEnd w:id="86"/>
    </w:p>
    <w:p w14:paraId="000B4836">
      <w:pPr>
        <w:keepNext w:val="0"/>
        <w:keepLines w:val="0"/>
        <w:pageBreakBefore w:val="0"/>
        <w:widowControl w:val="0"/>
        <w:kinsoku/>
        <w:wordWrap/>
        <w:overflowPunct w:val="0"/>
        <w:topLinePunct w:val="0"/>
        <w:autoSpaceDE/>
        <w:autoSpaceDN/>
        <w:bidi w:val="0"/>
        <w:snapToGrid/>
        <w:spacing w:beforeAutospacing="0" w:line="500" w:lineRule="exact"/>
        <w:ind w:left="0" w:leftChars="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eastAsia="zh-CN"/>
        </w:rPr>
        <w:t>成交候选人</w:t>
      </w:r>
      <w:r>
        <w:rPr>
          <w:rFonts w:hint="eastAsia" w:ascii="仿宋" w:hAnsi="仿宋" w:eastAsia="仿宋" w:cs="仿宋"/>
          <w:color w:val="auto"/>
          <w:sz w:val="28"/>
          <w:szCs w:val="28"/>
        </w:rPr>
        <w:t>的经营、财务状况发生较大变化或存在违法行为，</w:t>
      </w:r>
      <w:r>
        <w:rPr>
          <w:rFonts w:hint="eastAsia" w:ascii="仿宋" w:hAnsi="仿宋" w:eastAsia="仿宋" w:cs="仿宋"/>
          <w:color w:val="auto"/>
          <w:sz w:val="28"/>
          <w:szCs w:val="28"/>
          <w:lang w:eastAsia="zh-CN"/>
        </w:rPr>
        <w:t>采购人</w:t>
      </w:r>
      <w:r>
        <w:rPr>
          <w:rFonts w:hint="eastAsia" w:ascii="仿宋" w:hAnsi="仿宋" w:eastAsia="仿宋" w:cs="仿宋"/>
          <w:color w:val="auto"/>
          <w:sz w:val="28"/>
          <w:szCs w:val="28"/>
        </w:rPr>
        <w:t>认为可能影响其履约能力的，</w:t>
      </w:r>
      <w:r>
        <w:rPr>
          <w:rFonts w:hint="eastAsia" w:ascii="仿宋" w:hAnsi="仿宋" w:eastAsia="仿宋" w:cs="仿宋"/>
          <w:color w:val="auto"/>
          <w:sz w:val="28"/>
          <w:szCs w:val="28"/>
          <w:lang w:val="en-US" w:eastAsia="zh-CN"/>
        </w:rPr>
        <w:t>采购人招标办公室</w:t>
      </w:r>
      <w:r>
        <w:rPr>
          <w:rFonts w:hint="eastAsia" w:ascii="仿宋" w:hAnsi="仿宋" w:eastAsia="仿宋" w:cs="仿宋"/>
          <w:color w:val="auto"/>
          <w:sz w:val="28"/>
          <w:szCs w:val="28"/>
        </w:rPr>
        <w:t>将在发出</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通知书前提请原</w:t>
      </w:r>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rPr>
        <w:t>按照</w:t>
      </w:r>
      <w:r>
        <w:rPr>
          <w:rFonts w:hint="eastAsia" w:ascii="仿宋" w:hAnsi="仿宋" w:eastAsia="仿宋" w:cs="仿宋"/>
          <w:color w:val="auto"/>
          <w:sz w:val="28"/>
          <w:szCs w:val="28"/>
          <w:lang w:eastAsia="zh-CN"/>
        </w:rPr>
        <w:t>询比采购文件</w:t>
      </w:r>
      <w:r>
        <w:rPr>
          <w:rFonts w:hint="eastAsia" w:ascii="仿宋" w:hAnsi="仿宋" w:eastAsia="仿宋" w:cs="仿宋"/>
          <w:color w:val="auto"/>
          <w:sz w:val="28"/>
          <w:szCs w:val="28"/>
        </w:rPr>
        <w:t>规定的标准和方法进行审查和确认。</w:t>
      </w:r>
    </w:p>
    <w:p w14:paraId="02EC3680">
      <w:pPr>
        <w:pStyle w:val="3"/>
        <w:keepNext w:val="0"/>
        <w:keepLines w:val="0"/>
        <w:pageBreakBefore w:val="0"/>
        <w:widowControl w:val="0"/>
        <w:kinsoku/>
        <w:wordWrap/>
        <w:overflowPunct w:val="0"/>
        <w:topLinePunct w:val="0"/>
        <w:autoSpaceDE/>
        <w:autoSpaceDN/>
        <w:bidi w:val="0"/>
        <w:snapToGrid/>
        <w:spacing w:before="0" w:beforeAutospacing="0" w:after="0" w:line="500" w:lineRule="exact"/>
        <w:ind w:left="0" w:leftChars="0" w:firstLine="560" w:firstLineChars="200"/>
        <w:jc w:val="both"/>
        <w:rPr>
          <w:rFonts w:hint="eastAsia" w:ascii="仿宋" w:hAnsi="仿宋" w:eastAsia="仿宋" w:cs="仿宋"/>
          <w:color w:val="auto"/>
          <w:sz w:val="28"/>
          <w:szCs w:val="28"/>
          <w:lang w:val="en-US"/>
        </w:rPr>
      </w:pPr>
      <w:bookmarkStart w:id="87" w:name="_Toc2191"/>
      <w:bookmarkStart w:id="88" w:name="_Toc33795811"/>
      <w:bookmarkStart w:id="89" w:name="_Toc24665"/>
      <w:bookmarkStart w:id="90" w:name="_Toc19470"/>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四</w:t>
      </w:r>
      <w:r>
        <w:rPr>
          <w:rFonts w:hint="eastAsia" w:ascii="仿宋" w:hAnsi="仿宋" w:eastAsia="仿宋" w:cs="仿宋"/>
          <w:color w:val="auto"/>
          <w:sz w:val="28"/>
          <w:szCs w:val="28"/>
          <w:lang w:eastAsia="zh-CN"/>
        </w:rPr>
        <w:t>）</w:t>
      </w:r>
      <w:bookmarkEnd w:id="87"/>
      <w:bookmarkEnd w:id="88"/>
      <w:bookmarkEnd w:id="89"/>
      <w:bookmarkEnd w:id="90"/>
      <w:r>
        <w:rPr>
          <w:rFonts w:hint="eastAsia" w:ascii="仿宋" w:hAnsi="仿宋" w:eastAsia="仿宋" w:cs="仿宋"/>
          <w:color w:val="auto"/>
          <w:sz w:val="28"/>
          <w:szCs w:val="28"/>
          <w:lang w:val="en-US" w:eastAsia="zh-CN"/>
        </w:rPr>
        <w:t>确定成交人</w:t>
      </w:r>
    </w:p>
    <w:p w14:paraId="41282004">
      <w:pPr>
        <w:keepNext w:val="0"/>
        <w:keepLines w:val="0"/>
        <w:pageBreakBefore w:val="0"/>
        <w:widowControl w:val="0"/>
        <w:kinsoku/>
        <w:wordWrap/>
        <w:overflowPunct w:val="0"/>
        <w:topLinePunct w:val="0"/>
        <w:autoSpaceDE/>
        <w:autoSpaceDN/>
        <w:bidi w:val="0"/>
        <w:snapToGrid/>
        <w:spacing w:beforeAutospacing="0" w:line="500" w:lineRule="exact"/>
        <w:ind w:left="0" w:leftChars="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eastAsia="zh-CN"/>
        </w:rPr>
        <w:t>采购人</w:t>
      </w:r>
      <w:r>
        <w:rPr>
          <w:rFonts w:hint="eastAsia" w:ascii="仿宋" w:hAnsi="仿宋" w:eastAsia="仿宋" w:cs="仿宋"/>
          <w:color w:val="auto"/>
          <w:sz w:val="28"/>
          <w:szCs w:val="28"/>
          <w:lang w:val="en-US" w:eastAsia="zh-CN"/>
        </w:rPr>
        <w:t>单位履行内部审批程序，根据</w:t>
      </w:r>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lang w:val="en-US" w:eastAsia="zh-CN"/>
        </w:rPr>
        <w:t>的评审报告及成交人候选人名单</w:t>
      </w:r>
      <w:r>
        <w:rPr>
          <w:rFonts w:hint="eastAsia" w:ascii="仿宋" w:hAnsi="仿宋" w:eastAsia="仿宋" w:cs="仿宋"/>
          <w:color w:val="auto"/>
          <w:sz w:val="28"/>
          <w:szCs w:val="28"/>
        </w:rPr>
        <w:t>确定</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人。</w:t>
      </w:r>
    </w:p>
    <w:p w14:paraId="0C40ED3C">
      <w:pPr>
        <w:pStyle w:val="3"/>
        <w:keepNext w:val="0"/>
        <w:keepLines w:val="0"/>
        <w:pageBreakBefore w:val="0"/>
        <w:widowControl w:val="0"/>
        <w:kinsoku/>
        <w:wordWrap/>
        <w:overflowPunct w:val="0"/>
        <w:topLinePunct w:val="0"/>
        <w:autoSpaceDE/>
        <w:autoSpaceDN/>
        <w:bidi w:val="0"/>
        <w:snapToGrid/>
        <w:spacing w:before="0" w:beforeAutospacing="0" w:after="0" w:line="500" w:lineRule="exact"/>
        <w:ind w:left="0" w:leftChars="0" w:firstLine="560" w:firstLineChars="200"/>
        <w:jc w:val="both"/>
        <w:rPr>
          <w:rFonts w:hint="eastAsia" w:ascii="仿宋" w:hAnsi="仿宋" w:eastAsia="仿宋" w:cs="仿宋"/>
          <w:color w:val="auto"/>
          <w:sz w:val="28"/>
          <w:szCs w:val="28"/>
        </w:rPr>
      </w:pPr>
      <w:bookmarkStart w:id="91" w:name="_Toc31681"/>
      <w:bookmarkStart w:id="92" w:name="_Toc10813"/>
      <w:bookmarkStart w:id="93" w:name="_Toc33795812"/>
      <w:bookmarkStart w:id="94" w:name="_Toc6928"/>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五</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通知</w:t>
      </w:r>
      <w:bookmarkEnd w:id="91"/>
      <w:bookmarkEnd w:id="92"/>
      <w:bookmarkEnd w:id="93"/>
      <w:bookmarkEnd w:id="94"/>
    </w:p>
    <w:p w14:paraId="0DB1B630">
      <w:pPr>
        <w:keepNext w:val="0"/>
        <w:keepLines w:val="0"/>
        <w:pageBreakBefore w:val="0"/>
        <w:widowControl w:val="0"/>
        <w:kinsoku/>
        <w:wordWrap/>
        <w:overflowPunct w:val="0"/>
        <w:topLinePunct w:val="0"/>
        <w:autoSpaceDE/>
        <w:autoSpaceDN/>
        <w:bidi w:val="0"/>
        <w:snapToGrid/>
        <w:spacing w:beforeAutospacing="0" w:line="500" w:lineRule="exact"/>
        <w:ind w:left="0" w:leftChars="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rPr>
        <w:t>在</w:t>
      </w:r>
      <w:r>
        <w:rPr>
          <w:rFonts w:hint="eastAsia" w:ascii="仿宋" w:hAnsi="仿宋" w:eastAsia="仿宋" w:cs="仿宋"/>
          <w:color w:val="auto"/>
          <w:sz w:val="28"/>
          <w:szCs w:val="28"/>
          <w:lang w:eastAsia="zh-CN"/>
        </w:rPr>
        <w:t>响应有效期</w:t>
      </w:r>
      <w:r>
        <w:rPr>
          <w:rFonts w:hint="eastAsia" w:ascii="仿宋" w:hAnsi="仿宋" w:eastAsia="仿宋" w:cs="仿宋"/>
          <w:color w:val="auto"/>
          <w:sz w:val="28"/>
          <w:szCs w:val="28"/>
        </w:rPr>
        <w:t>内，</w:t>
      </w:r>
      <w:r>
        <w:rPr>
          <w:rFonts w:hint="eastAsia" w:ascii="仿宋" w:hAnsi="仿宋" w:eastAsia="仿宋" w:cs="仿宋"/>
          <w:color w:val="auto"/>
          <w:sz w:val="28"/>
          <w:szCs w:val="28"/>
          <w:lang w:eastAsia="zh-CN"/>
        </w:rPr>
        <w:t>采购人</w:t>
      </w:r>
      <w:r>
        <w:rPr>
          <w:rFonts w:hint="eastAsia" w:ascii="仿宋" w:hAnsi="仿宋" w:eastAsia="仿宋" w:cs="仿宋"/>
          <w:color w:val="auto"/>
          <w:sz w:val="28"/>
          <w:szCs w:val="28"/>
          <w:lang w:val="en-US" w:eastAsia="zh-CN"/>
        </w:rPr>
        <w:t>采购主责部门</w:t>
      </w:r>
      <w:r>
        <w:rPr>
          <w:rFonts w:hint="eastAsia" w:ascii="仿宋" w:hAnsi="仿宋" w:eastAsia="仿宋" w:cs="仿宋"/>
          <w:color w:val="auto"/>
          <w:sz w:val="28"/>
          <w:szCs w:val="28"/>
        </w:rPr>
        <w:t>向</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人发出</w:t>
      </w:r>
      <w:bookmarkStart w:id="95" w:name="_Toc361508619"/>
      <w:bookmarkStart w:id="96" w:name="_Toc300834983"/>
      <w:bookmarkStart w:id="97" w:name="_Toc5668"/>
      <w:bookmarkStart w:id="98" w:name="_Toc352691506"/>
      <w:bookmarkStart w:id="99" w:name="_Toc369531550"/>
      <w:bookmarkStart w:id="100" w:name="_Toc384308244"/>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通知</w:t>
      </w:r>
      <w:bookmarkEnd w:id="95"/>
      <w:bookmarkEnd w:id="96"/>
      <w:bookmarkEnd w:id="97"/>
      <w:bookmarkEnd w:id="98"/>
      <w:bookmarkEnd w:id="99"/>
      <w:bookmarkEnd w:id="100"/>
      <w:r>
        <w:rPr>
          <w:rFonts w:hint="eastAsia" w:ascii="仿宋" w:hAnsi="仿宋" w:eastAsia="仿宋" w:cs="仿宋"/>
          <w:color w:val="auto"/>
          <w:sz w:val="28"/>
          <w:szCs w:val="28"/>
          <w:lang w:eastAsia="zh-CN"/>
        </w:rPr>
        <w:t>。</w:t>
      </w:r>
    </w:p>
    <w:p w14:paraId="62FC62D5">
      <w:pPr>
        <w:pStyle w:val="3"/>
        <w:keepNext w:val="0"/>
        <w:keepLines w:val="0"/>
        <w:pageBreakBefore w:val="0"/>
        <w:widowControl w:val="0"/>
        <w:kinsoku/>
        <w:wordWrap/>
        <w:overflowPunct w:val="0"/>
        <w:topLinePunct w:val="0"/>
        <w:autoSpaceDE/>
        <w:autoSpaceDN/>
        <w:bidi w:val="0"/>
        <w:snapToGrid/>
        <w:spacing w:before="0" w:beforeAutospacing="0" w:after="0" w:line="500" w:lineRule="exact"/>
        <w:ind w:left="0" w:leftChars="0" w:firstLine="560" w:firstLineChars="200"/>
        <w:jc w:val="both"/>
        <w:rPr>
          <w:rFonts w:hint="eastAsia" w:ascii="仿宋" w:hAnsi="仿宋" w:eastAsia="仿宋" w:cs="仿宋"/>
          <w:color w:val="auto"/>
          <w:sz w:val="28"/>
          <w:szCs w:val="28"/>
        </w:rPr>
      </w:pPr>
      <w:bookmarkStart w:id="101" w:name="_Toc30705"/>
      <w:bookmarkStart w:id="102" w:name="_Toc33795813"/>
      <w:bookmarkStart w:id="103" w:name="_Toc21613"/>
      <w:bookmarkStart w:id="104" w:name="_Toc4342"/>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六</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履约担保</w:t>
      </w:r>
      <w:bookmarkEnd w:id="101"/>
      <w:bookmarkEnd w:id="102"/>
      <w:bookmarkEnd w:id="103"/>
      <w:bookmarkEnd w:id="104"/>
    </w:p>
    <w:p w14:paraId="7674C855">
      <w:pPr>
        <w:keepNext w:val="0"/>
        <w:keepLines w:val="0"/>
        <w:pageBreakBefore w:val="0"/>
        <w:widowControl w:val="0"/>
        <w:kinsoku/>
        <w:wordWrap/>
        <w:overflowPunct w:val="0"/>
        <w:topLinePunct w:val="0"/>
        <w:autoSpaceDE/>
        <w:autoSpaceDN/>
        <w:bidi w:val="0"/>
        <w:snapToGrid/>
        <w:spacing w:beforeAutospacing="0" w:line="500" w:lineRule="exact"/>
        <w:ind w:left="0" w:leftChars="0" w:firstLine="560" w:firstLineChars="200"/>
        <w:jc w:val="both"/>
        <w:rPr>
          <w:rFonts w:hint="eastAsia" w:ascii="仿宋" w:hAnsi="仿宋" w:eastAsia="仿宋" w:cs="仿宋"/>
          <w:color w:val="auto"/>
          <w:sz w:val="28"/>
          <w:szCs w:val="28"/>
        </w:rPr>
      </w:pPr>
      <w:bookmarkStart w:id="105" w:name="_Toc33795814"/>
      <w:bookmarkStart w:id="106" w:name="_Toc14362"/>
      <w:bookmarkStart w:id="107" w:name="_Toc11183"/>
      <w:bookmarkStart w:id="108" w:name="_Toc3671"/>
      <w:r>
        <w:rPr>
          <w:rFonts w:hint="eastAsia" w:ascii="仿宋" w:hAnsi="仿宋" w:eastAsia="仿宋" w:cs="仿宋"/>
          <w:color w:val="auto"/>
          <w:sz w:val="28"/>
          <w:szCs w:val="28"/>
          <w:lang w:val="en-US" w:eastAsia="zh-CN"/>
        </w:rPr>
        <w:t>1.</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人应</w:t>
      </w:r>
      <w:r>
        <w:rPr>
          <w:rFonts w:hint="eastAsia" w:ascii="仿宋" w:hAnsi="仿宋" w:eastAsia="仿宋" w:cs="仿宋"/>
          <w:color w:val="auto"/>
          <w:sz w:val="28"/>
          <w:szCs w:val="28"/>
          <w:lang w:val="en-US" w:eastAsia="zh-CN"/>
        </w:rPr>
        <w:t>按合同金额的10%以担保函或转账形式在收到成交通知后3日内</w:t>
      </w:r>
      <w:r>
        <w:rPr>
          <w:rFonts w:hint="eastAsia" w:ascii="仿宋" w:hAnsi="仿宋" w:eastAsia="仿宋" w:cs="仿宋"/>
          <w:color w:val="auto"/>
          <w:sz w:val="28"/>
          <w:szCs w:val="28"/>
        </w:rPr>
        <w:t>向</w:t>
      </w:r>
      <w:r>
        <w:rPr>
          <w:rFonts w:hint="eastAsia" w:ascii="仿宋" w:hAnsi="仿宋" w:eastAsia="仿宋" w:cs="仿宋"/>
          <w:color w:val="auto"/>
          <w:sz w:val="28"/>
          <w:szCs w:val="28"/>
          <w:lang w:eastAsia="zh-CN"/>
        </w:rPr>
        <w:t>采购人</w:t>
      </w:r>
      <w:r>
        <w:rPr>
          <w:rFonts w:hint="eastAsia" w:ascii="仿宋" w:hAnsi="仿宋" w:eastAsia="仿宋" w:cs="仿宋"/>
          <w:color w:val="auto"/>
          <w:sz w:val="28"/>
          <w:szCs w:val="28"/>
        </w:rPr>
        <w:t>提交履约担保。</w:t>
      </w:r>
    </w:p>
    <w:p w14:paraId="10382763">
      <w:pPr>
        <w:pStyle w:val="3"/>
        <w:keepNext w:val="0"/>
        <w:keepLines w:val="0"/>
        <w:pageBreakBefore w:val="0"/>
        <w:widowControl w:val="0"/>
        <w:kinsoku/>
        <w:wordWrap/>
        <w:overflowPunct w:val="0"/>
        <w:topLinePunct w:val="0"/>
        <w:autoSpaceDE/>
        <w:autoSpaceDN/>
        <w:bidi w:val="0"/>
        <w:snapToGrid/>
        <w:spacing w:before="0" w:beforeAutospacing="0" w:after="0" w:line="500" w:lineRule="exact"/>
        <w:ind w:left="0" w:leftChars="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2.</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人不能按</w:t>
      </w:r>
      <w:r>
        <w:rPr>
          <w:rFonts w:hint="eastAsia" w:ascii="仿宋" w:hAnsi="仿宋" w:eastAsia="仿宋" w:cs="仿宋"/>
          <w:color w:val="auto"/>
          <w:sz w:val="28"/>
          <w:szCs w:val="28"/>
          <w:lang w:val="en-US" w:eastAsia="zh-CN"/>
        </w:rPr>
        <w:t>前述</w:t>
      </w:r>
      <w:r>
        <w:rPr>
          <w:rFonts w:hint="eastAsia" w:ascii="仿宋" w:hAnsi="仿宋" w:eastAsia="仿宋" w:cs="仿宋"/>
          <w:color w:val="auto"/>
          <w:sz w:val="28"/>
          <w:szCs w:val="28"/>
        </w:rPr>
        <w:t>要求提交履约担保的，视为放弃</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，其</w:t>
      </w:r>
      <w:r>
        <w:rPr>
          <w:rFonts w:hint="eastAsia" w:ascii="仿宋" w:hAnsi="仿宋" w:eastAsia="仿宋" w:cs="仿宋"/>
          <w:color w:val="auto"/>
          <w:sz w:val="28"/>
          <w:szCs w:val="28"/>
          <w:lang w:eastAsia="zh-CN"/>
        </w:rPr>
        <w:t>响应保证金</w:t>
      </w:r>
      <w:r>
        <w:rPr>
          <w:rFonts w:hint="eastAsia" w:ascii="仿宋" w:hAnsi="仿宋" w:eastAsia="仿宋" w:cs="仿宋"/>
          <w:color w:val="auto"/>
          <w:sz w:val="28"/>
          <w:szCs w:val="28"/>
        </w:rPr>
        <w:t>不予退还，给</w:t>
      </w:r>
      <w:r>
        <w:rPr>
          <w:rFonts w:hint="eastAsia" w:ascii="仿宋" w:hAnsi="仿宋" w:eastAsia="仿宋" w:cs="仿宋"/>
          <w:color w:val="auto"/>
          <w:sz w:val="28"/>
          <w:szCs w:val="28"/>
          <w:lang w:eastAsia="zh-CN"/>
        </w:rPr>
        <w:t>采购人</w:t>
      </w:r>
      <w:r>
        <w:rPr>
          <w:rFonts w:hint="eastAsia" w:ascii="仿宋" w:hAnsi="仿宋" w:eastAsia="仿宋" w:cs="仿宋"/>
          <w:color w:val="auto"/>
          <w:sz w:val="28"/>
          <w:szCs w:val="28"/>
        </w:rPr>
        <w:t>造成的损失超</w:t>
      </w:r>
      <w:r>
        <w:rPr>
          <w:rFonts w:hint="eastAsia" w:ascii="仿宋" w:hAnsi="仿宋" w:eastAsia="仿宋" w:cs="仿宋"/>
          <w:color w:val="auto"/>
          <w:sz w:val="28"/>
          <w:szCs w:val="28"/>
          <w:lang w:val="en-US" w:eastAsia="zh-CN"/>
        </w:rPr>
        <w:t>出</w:t>
      </w:r>
      <w:r>
        <w:rPr>
          <w:rFonts w:hint="eastAsia" w:ascii="仿宋" w:hAnsi="仿宋" w:eastAsia="仿宋" w:cs="仿宋"/>
          <w:color w:val="auto"/>
          <w:sz w:val="28"/>
          <w:szCs w:val="28"/>
          <w:lang w:eastAsia="zh-CN"/>
        </w:rPr>
        <w:t>响应保证金</w:t>
      </w:r>
      <w:r>
        <w:rPr>
          <w:rFonts w:hint="eastAsia" w:ascii="仿宋" w:hAnsi="仿宋" w:eastAsia="仿宋" w:cs="仿宋"/>
          <w:color w:val="auto"/>
          <w:sz w:val="28"/>
          <w:szCs w:val="28"/>
        </w:rPr>
        <w:t>数额的，</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人还应当对超</w:t>
      </w:r>
      <w:r>
        <w:rPr>
          <w:rFonts w:hint="eastAsia" w:ascii="仿宋" w:hAnsi="仿宋" w:eastAsia="仿宋" w:cs="仿宋"/>
          <w:color w:val="auto"/>
          <w:sz w:val="28"/>
          <w:szCs w:val="28"/>
          <w:lang w:val="en-US" w:eastAsia="zh-CN"/>
        </w:rPr>
        <w:t>出</w:t>
      </w:r>
      <w:r>
        <w:rPr>
          <w:rFonts w:hint="eastAsia" w:ascii="仿宋" w:hAnsi="仿宋" w:eastAsia="仿宋" w:cs="仿宋"/>
          <w:color w:val="auto"/>
          <w:sz w:val="28"/>
          <w:szCs w:val="28"/>
        </w:rPr>
        <w:t>部分予以赔偿。</w:t>
      </w:r>
    </w:p>
    <w:p w14:paraId="6BA626B3">
      <w:pPr>
        <w:pStyle w:val="3"/>
        <w:keepNext w:val="0"/>
        <w:keepLines w:val="0"/>
        <w:pageBreakBefore w:val="0"/>
        <w:widowControl w:val="0"/>
        <w:kinsoku/>
        <w:wordWrap/>
        <w:overflowPunct w:val="0"/>
        <w:topLinePunct w:val="0"/>
        <w:autoSpaceDE/>
        <w:autoSpaceDN/>
        <w:bidi w:val="0"/>
        <w:snapToGrid/>
        <w:spacing w:before="0" w:beforeAutospacing="0" w:after="0" w:line="500" w:lineRule="exact"/>
        <w:ind w:left="0" w:leftChars="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七</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签订合同</w:t>
      </w:r>
      <w:bookmarkEnd w:id="105"/>
      <w:bookmarkEnd w:id="106"/>
      <w:bookmarkEnd w:id="107"/>
      <w:bookmarkEnd w:id="108"/>
    </w:p>
    <w:p w14:paraId="6E891B9E">
      <w:pPr>
        <w:keepNext w:val="0"/>
        <w:keepLines w:val="0"/>
        <w:pageBreakBefore w:val="0"/>
        <w:widowControl w:val="0"/>
        <w:kinsoku/>
        <w:wordWrap/>
        <w:overflowPunct w:val="0"/>
        <w:topLinePunct w:val="0"/>
        <w:autoSpaceDE/>
        <w:autoSpaceDN/>
        <w:bidi w:val="0"/>
        <w:snapToGrid/>
        <w:spacing w:beforeAutospacing="0" w:line="500" w:lineRule="exact"/>
        <w:ind w:left="0" w:leftChars="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1.</w:t>
      </w:r>
      <w:r>
        <w:rPr>
          <w:rFonts w:hint="eastAsia" w:ascii="仿宋" w:hAnsi="仿宋" w:eastAsia="仿宋" w:cs="仿宋"/>
          <w:color w:val="auto"/>
          <w:sz w:val="28"/>
          <w:szCs w:val="28"/>
          <w:lang w:eastAsia="zh-CN"/>
        </w:rPr>
        <w:t>采购人</w:t>
      </w:r>
      <w:r>
        <w:rPr>
          <w:rFonts w:hint="eastAsia" w:ascii="仿宋" w:hAnsi="仿宋" w:eastAsia="仿宋" w:cs="仿宋"/>
          <w:color w:val="auto"/>
          <w:sz w:val="28"/>
          <w:szCs w:val="28"/>
        </w:rPr>
        <w:t>和</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lang w:val="en-US" w:eastAsia="zh-CN"/>
        </w:rPr>
        <w:t>供应商</w:t>
      </w:r>
      <w:r>
        <w:rPr>
          <w:rFonts w:hint="eastAsia" w:ascii="仿宋" w:hAnsi="仿宋" w:eastAsia="仿宋" w:cs="仿宋"/>
          <w:color w:val="auto"/>
          <w:sz w:val="28"/>
          <w:szCs w:val="28"/>
        </w:rPr>
        <w:t>应当在</w:t>
      </w:r>
      <w:r>
        <w:rPr>
          <w:rFonts w:hint="eastAsia" w:ascii="仿宋" w:hAnsi="仿宋" w:eastAsia="仿宋" w:cs="仿宋"/>
          <w:color w:val="auto"/>
          <w:sz w:val="28"/>
          <w:szCs w:val="28"/>
          <w:lang w:eastAsia="zh-CN"/>
        </w:rPr>
        <w:t>响应有效期</w:t>
      </w:r>
      <w:r>
        <w:rPr>
          <w:rFonts w:hint="eastAsia" w:ascii="仿宋" w:hAnsi="仿宋" w:eastAsia="仿宋" w:cs="仿宋"/>
          <w:color w:val="auto"/>
          <w:sz w:val="28"/>
          <w:szCs w:val="28"/>
        </w:rPr>
        <w:t>内，且在自</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通知书发出之日起</w:t>
      </w:r>
      <w:bookmarkStart w:id="109" w:name="_Toc247527589"/>
      <w:bookmarkStart w:id="110" w:name="_Toc152045564"/>
      <w:bookmarkStart w:id="111" w:name="_Toc352691509"/>
      <w:bookmarkStart w:id="112" w:name="_Toc300834986"/>
      <w:bookmarkStart w:id="113" w:name="_Toc384308247"/>
      <w:bookmarkStart w:id="114" w:name="_Toc247513988"/>
      <w:bookmarkStart w:id="115" w:name="_Toc152042340"/>
      <w:bookmarkStart w:id="116" w:name="_Toc361508622"/>
      <w:bookmarkStart w:id="117" w:name="_Toc369531553"/>
      <w:bookmarkStart w:id="118" w:name="_Toc144974532"/>
      <w:bookmarkStart w:id="119" w:name="_Toc4656"/>
      <w:r>
        <w:rPr>
          <w:rFonts w:hint="eastAsia" w:ascii="仿宋" w:hAnsi="仿宋" w:eastAsia="仿宋" w:cs="仿宋"/>
          <w:color w:val="auto"/>
          <w:sz w:val="28"/>
          <w:szCs w:val="28"/>
          <w:lang w:val="en-US" w:eastAsia="zh-CN"/>
        </w:rPr>
        <w:t>7</w:t>
      </w:r>
      <w:r>
        <w:rPr>
          <w:rFonts w:hint="eastAsia" w:ascii="仿宋" w:hAnsi="仿宋" w:eastAsia="仿宋" w:cs="仿宋"/>
          <w:color w:val="auto"/>
          <w:sz w:val="28"/>
          <w:szCs w:val="28"/>
        </w:rPr>
        <w:t>日内，根据</w:t>
      </w:r>
      <w:bookmarkEnd w:id="109"/>
      <w:bookmarkEnd w:id="110"/>
      <w:bookmarkEnd w:id="111"/>
      <w:bookmarkEnd w:id="112"/>
      <w:bookmarkEnd w:id="113"/>
      <w:bookmarkEnd w:id="114"/>
      <w:bookmarkEnd w:id="115"/>
      <w:bookmarkEnd w:id="116"/>
      <w:bookmarkEnd w:id="117"/>
      <w:bookmarkEnd w:id="118"/>
      <w:bookmarkEnd w:id="119"/>
      <w:r>
        <w:rPr>
          <w:rFonts w:hint="eastAsia" w:ascii="仿宋" w:hAnsi="仿宋" w:eastAsia="仿宋" w:cs="仿宋"/>
          <w:color w:val="auto"/>
          <w:sz w:val="28"/>
          <w:szCs w:val="28"/>
          <w:lang w:eastAsia="zh-CN"/>
        </w:rPr>
        <w:t>询比采购文件</w:t>
      </w:r>
      <w:r>
        <w:rPr>
          <w:rFonts w:hint="eastAsia" w:ascii="仿宋" w:hAnsi="仿宋" w:eastAsia="仿宋" w:cs="仿宋"/>
          <w:color w:val="auto"/>
          <w:sz w:val="28"/>
          <w:szCs w:val="28"/>
        </w:rPr>
        <w:t>和</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人的</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订立书面合同。</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人无正</w:t>
      </w:r>
      <w:bookmarkStart w:id="120" w:name="_Toc152042341"/>
      <w:bookmarkStart w:id="121" w:name="_Toc18247"/>
      <w:bookmarkStart w:id="122" w:name="_Toc369531554"/>
      <w:bookmarkStart w:id="123" w:name="_Toc152045565"/>
      <w:bookmarkStart w:id="124" w:name="_Toc384308248"/>
      <w:bookmarkStart w:id="125" w:name="_Toc352691510"/>
      <w:bookmarkStart w:id="126" w:name="_Toc144974533"/>
      <w:bookmarkStart w:id="127" w:name="_Toc361508623"/>
      <w:bookmarkStart w:id="128" w:name="_Toc300834987"/>
      <w:bookmarkStart w:id="129" w:name="_Toc247527590"/>
      <w:bookmarkStart w:id="130" w:name="_Toc247513989"/>
      <w:r>
        <w:rPr>
          <w:rFonts w:hint="eastAsia" w:ascii="仿宋" w:hAnsi="仿宋" w:eastAsia="仿宋" w:cs="仿宋"/>
          <w:color w:val="auto"/>
          <w:sz w:val="28"/>
          <w:szCs w:val="28"/>
        </w:rPr>
        <w:t>当理由拒签合</w:t>
      </w:r>
      <w:bookmarkEnd w:id="120"/>
      <w:bookmarkEnd w:id="121"/>
      <w:bookmarkEnd w:id="122"/>
      <w:bookmarkEnd w:id="123"/>
      <w:bookmarkEnd w:id="124"/>
      <w:bookmarkEnd w:id="125"/>
      <w:bookmarkEnd w:id="126"/>
      <w:bookmarkEnd w:id="127"/>
      <w:bookmarkEnd w:id="128"/>
      <w:bookmarkEnd w:id="129"/>
      <w:bookmarkEnd w:id="130"/>
      <w:r>
        <w:rPr>
          <w:rFonts w:hint="eastAsia" w:ascii="仿宋" w:hAnsi="仿宋" w:eastAsia="仿宋" w:cs="仿宋"/>
          <w:color w:val="auto"/>
          <w:sz w:val="28"/>
          <w:szCs w:val="28"/>
        </w:rPr>
        <w:t>同，或者提出其他附加条件的，</w:t>
      </w:r>
      <w:r>
        <w:rPr>
          <w:rFonts w:hint="eastAsia" w:ascii="仿宋" w:hAnsi="仿宋" w:eastAsia="仿宋" w:cs="仿宋"/>
          <w:color w:val="auto"/>
          <w:sz w:val="28"/>
          <w:szCs w:val="28"/>
          <w:lang w:eastAsia="zh-CN"/>
        </w:rPr>
        <w:t>采购人</w:t>
      </w:r>
      <w:r>
        <w:rPr>
          <w:rFonts w:hint="eastAsia" w:ascii="仿宋" w:hAnsi="仿宋" w:eastAsia="仿宋" w:cs="仿宋"/>
          <w:color w:val="auto"/>
          <w:sz w:val="28"/>
          <w:szCs w:val="28"/>
        </w:rPr>
        <w:t>有权取消其</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资格，其</w:t>
      </w:r>
      <w:r>
        <w:rPr>
          <w:rFonts w:hint="eastAsia" w:ascii="仿宋" w:hAnsi="仿宋" w:eastAsia="仿宋" w:cs="仿宋"/>
          <w:color w:val="auto"/>
          <w:sz w:val="28"/>
          <w:szCs w:val="28"/>
          <w:lang w:eastAsia="zh-CN"/>
        </w:rPr>
        <w:t>响应保证金</w:t>
      </w:r>
      <w:r>
        <w:rPr>
          <w:rFonts w:hint="eastAsia" w:ascii="仿宋" w:hAnsi="仿宋" w:eastAsia="仿宋" w:cs="仿宋"/>
          <w:color w:val="auto"/>
          <w:sz w:val="28"/>
          <w:szCs w:val="28"/>
        </w:rPr>
        <w:t>不予退还；给</w:t>
      </w:r>
      <w:r>
        <w:rPr>
          <w:rFonts w:hint="eastAsia" w:ascii="仿宋" w:hAnsi="仿宋" w:eastAsia="仿宋" w:cs="仿宋"/>
          <w:color w:val="auto"/>
          <w:sz w:val="28"/>
          <w:szCs w:val="28"/>
          <w:lang w:eastAsia="zh-CN"/>
        </w:rPr>
        <w:t>采购人</w:t>
      </w:r>
      <w:r>
        <w:rPr>
          <w:rFonts w:hint="eastAsia" w:ascii="仿宋" w:hAnsi="仿宋" w:eastAsia="仿宋" w:cs="仿宋"/>
          <w:color w:val="auto"/>
          <w:sz w:val="28"/>
          <w:szCs w:val="28"/>
        </w:rPr>
        <w:t>造成的损失超</w:t>
      </w:r>
      <w:r>
        <w:rPr>
          <w:rFonts w:hint="eastAsia" w:ascii="仿宋" w:hAnsi="仿宋" w:eastAsia="仿宋" w:cs="仿宋"/>
          <w:color w:val="auto"/>
          <w:sz w:val="28"/>
          <w:szCs w:val="28"/>
          <w:lang w:val="en-US" w:eastAsia="zh-CN"/>
        </w:rPr>
        <w:t>出</w:t>
      </w:r>
      <w:r>
        <w:rPr>
          <w:rFonts w:hint="eastAsia" w:ascii="仿宋" w:hAnsi="仿宋" w:eastAsia="仿宋" w:cs="仿宋"/>
          <w:color w:val="auto"/>
          <w:sz w:val="28"/>
          <w:szCs w:val="28"/>
          <w:lang w:eastAsia="zh-CN"/>
        </w:rPr>
        <w:t>响应保证金</w:t>
      </w:r>
      <w:r>
        <w:rPr>
          <w:rFonts w:hint="eastAsia" w:ascii="仿宋" w:hAnsi="仿宋" w:eastAsia="仿宋" w:cs="仿宋"/>
          <w:color w:val="auto"/>
          <w:sz w:val="28"/>
          <w:szCs w:val="28"/>
        </w:rPr>
        <w:t>数额的，</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lang w:val="en-US" w:eastAsia="zh-CN"/>
        </w:rPr>
        <w:t>供应商</w:t>
      </w:r>
      <w:r>
        <w:rPr>
          <w:rFonts w:hint="eastAsia" w:ascii="仿宋" w:hAnsi="仿宋" w:eastAsia="仿宋" w:cs="仿宋"/>
          <w:color w:val="auto"/>
          <w:sz w:val="28"/>
          <w:szCs w:val="28"/>
        </w:rPr>
        <w:t>还应当对超</w:t>
      </w:r>
      <w:r>
        <w:rPr>
          <w:rFonts w:hint="eastAsia" w:ascii="仿宋" w:hAnsi="仿宋" w:eastAsia="仿宋" w:cs="仿宋"/>
          <w:color w:val="auto"/>
          <w:sz w:val="28"/>
          <w:szCs w:val="28"/>
          <w:lang w:val="en-US" w:eastAsia="zh-CN"/>
        </w:rPr>
        <w:t>出</w:t>
      </w:r>
      <w:r>
        <w:rPr>
          <w:rFonts w:hint="eastAsia" w:ascii="仿宋" w:hAnsi="仿宋" w:eastAsia="仿宋" w:cs="仿宋"/>
          <w:color w:val="auto"/>
          <w:sz w:val="28"/>
          <w:szCs w:val="28"/>
        </w:rPr>
        <w:t>部分予以赔偿。</w:t>
      </w:r>
    </w:p>
    <w:p w14:paraId="63EEEEEA">
      <w:pPr>
        <w:keepNext w:val="0"/>
        <w:keepLines w:val="0"/>
        <w:pageBreakBefore w:val="0"/>
        <w:widowControl w:val="0"/>
        <w:kinsoku/>
        <w:wordWrap/>
        <w:overflowPunct w:val="0"/>
        <w:topLinePunct w:val="0"/>
        <w:autoSpaceDE/>
        <w:autoSpaceDN/>
        <w:bidi w:val="0"/>
        <w:snapToGrid/>
        <w:spacing w:beforeAutospacing="0" w:line="500" w:lineRule="exact"/>
        <w:ind w:left="0" w:leftChars="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2.</w:t>
      </w:r>
      <w:r>
        <w:rPr>
          <w:rFonts w:hint="eastAsia" w:ascii="仿宋" w:hAnsi="仿宋" w:eastAsia="仿宋" w:cs="仿宋"/>
          <w:color w:val="auto"/>
          <w:sz w:val="28"/>
          <w:szCs w:val="28"/>
        </w:rPr>
        <w:t>发出</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通知书后，</w:t>
      </w:r>
      <w:r>
        <w:rPr>
          <w:rFonts w:hint="eastAsia" w:ascii="仿宋" w:hAnsi="仿宋" w:eastAsia="仿宋" w:cs="仿宋"/>
          <w:color w:val="auto"/>
          <w:sz w:val="28"/>
          <w:szCs w:val="28"/>
          <w:lang w:eastAsia="zh-CN"/>
        </w:rPr>
        <w:t>采购人</w:t>
      </w:r>
      <w:r>
        <w:rPr>
          <w:rFonts w:hint="eastAsia" w:ascii="仿宋" w:hAnsi="仿宋" w:eastAsia="仿宋" w:cs="仿宋"/>
          <w:color w:val="auto"/>
          <w:sz w:val="28"/>
          <w:szCs w:val="28"/>
        </w:rPr>
        <w:t>无正当理由拒签合同的，或者提出其他附加条件的，</w:t>
      </w:r>
      <w:r>
        <w:rPr>
          <w:rFonts w:hint="eastAsia" w:ascii="仿宋" w:hAnsi="仿宋" w:eastAsia="仿宋" w:cs="仿宋"/>
          <w:color w:val="auto"/>
          <w:sz w:val="28"/>
          <w:szCs w:val="28"/>
          <w:lang w:eastAsia="zh-CN"/>
        </w:rPr>
        <w:t>采购人</w:t>
      </w:r>
      <w:r>
        <w:rPr>
          <w:rFonts w:hint="eastAsia" w:ascii="仿宋" w:hAnsi="仿宋" w:eastAsia="仿宋" w:cs="仿宋"/>
          <w:color w:val="auto"/>
          <w:sz w:val="28"/>
          <w:szCs w:val="28"/>
        </w:rPr>
        <w:t>向</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人退还</w:t>
      </w:r>
      <w:r>
        <w:rPr>
          <w:rFonts w:hint="eastAsia" w:ascii="仿宋" w:hAnsi="仿宋" w:eastAsia="仿宋" w:cs="仿宋"/>
          <w:color w:val="auto"/>
          <w:sz w:val="28"/>
          <w:szCs w:val="28"/>
          <w:lang w:eastAsia="zh-CN"/>
        </w:rPr>
        <w:t>响应保证金</w:t>
      </w:r>
      <w:r>
        <w:rPr>
          <w:rFonts w:hint="eastAsia" w:ascii="仿宋" w:hAnsi="仿宋" w:eastAsia="仿宋" w:cs="仿宋"/>
          <w:color w:val="auto"/>
          <w:sz w:val="28"/>
          <w:szCs w:val="28"/>
        </w:rPr>
        <w:t>；给</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人造成损失的，还应当赔偿损失。</w:t>
      </w:r>
      <w:bookmarkStart w:id="131" w:name="_Toc24067"/>
      <w:bookmarkStart w:id="132" w:name="_Toc361508627"/>
      <w:bookmarkStart w:id="133" w:name="_Toc384308252"/>
      <w:bookmarkStart w:id="134" w:name="_Toc144974536"/>
      <w:bookmarkStart w:id="135" w:name="_Toc152042344"/>
      <w:bookmarkStart w:id="136" w:name="_Toc247527593"/>
      <w:bookmarkStart w:id="137" w:name="_Toc300834991"/>
      <w:bookmarkStart w:id="138" w:name="_Toc152045568"/>
      <w:bookmarkStart w:id="139" w:name="_Toc247513992"/>
    </w:p>
    <w:bookmarkEnd w:id="131"/>
    <w:bookmarkEnd w:id="132"/>
    <w:bookmarkEnd w:id="133"/>
    <w:p w14:paraId="14AA1C27">
      <w:pPr>
        <w:pStyle w:val="2"/>
        <w:keepNext w:val="0"/>
        <w:keepLines w:val="0"/>
        <w:pageBreakBefore w:val="0"/>
        <w:widowControl w:val="0"/>
        <w:kinsoku/>
        <w:wordWrap/>
        <w:overflowPunct w:val="0"/>
        <w:topLinePunct w:val="0"/>
        <w:autoSpaceDE/>
        <w:autoSpaceDN/>
        <w:bidi w:val="0"/>
        <w:snapToGrid/>
        <w:spacing w:before="0" w:beforeAutospacing="0" w:after="0" w:line="500" w:lineRule="exact"/>
        <w:ind w:left="0" w:leftChars="0" w:firstLine="562" w:firstLineChars="200"/>
        <w:jc w:val="both"/>
        <w:rPr>
          <w:rFonts w:hint="eastAsia" w:ascii="仿宋" w:hAnsi="仿宋" w:eastAsia="仿宋" w:cs="仿宋"/>
          <w:color w:val="auto"/>
          <w:sz w:val="28"/>
          <w:szCs w:val="28"/>
        </w:rPr>
      </w:pPr>
      <w:bookmarkStart w:id="140" w:name="_Toc33795815"/>
      <w:bookmarkStart w:id="141" w:name="_Toc14752"/>
      <w:bookmarkStart w:id="142" w:name="_Toc25347"/>
      <w:r>
        <w:rPr>
          <w:rFonts w:hint="eastAsia" w:ascii="仿宋" w:hAnsi="仿宋" w:eastAsia="仿宋" w:cs="仿宋"/>
          <w:color w:val="auto"/>
          <w:sz w:val="28"/>
          <w:szCs w:val="28"/>
          <w:lang w:val="en-US" w:eastAsia="zh-CN"/>
        </w:rPr>
        <w:t>七、</w:t>
      </w:r>
      <w:r>
        <w:rPr>
          <w:rFonts w:hint="eastAsia" w:ascii="仿宋" w:hAnsi="仿宋" w:eastAsia="仿宋" w:cs="仿宋"/>
          <w:color w:val="auto"/>
          <w:sz w:val="28"/>
          <w:szCs w:val="28"/>
        </w:rPr>
        <w:t>纪律和监督</w:t>
      </w:r>
      <w:bookmarkEnd w:id="140"/>
      <w:bookmarkEnd w:id="141"/>
      <w:bookmarkEnd w:id="142"/>
    </w:p>
    <w:p w14:paraId="53CAF616">
      <w:pPr>
        <w:keepNext w:val="0"/>
        <w:keepLines w:val="0"/>
        <w:pageBreakBefore w:val="0"/>
        <w:widowControl w:val="0"/>
        <w:kinsoku/>
        <w:wordWrap/>
        <w:overflowPunct w:val="0"/>
        <w:topLinePunct w:val="0"/>
        <w:autoSpaceDE/>
        <w:autoSpaceDN/>
        <w:bidi w:val="0"/>
        <w:snapToGrid/>
        <w:spacing w:beforeAutospacing="0" w:line="500" w:lineRule="exact"/>
        <w:ind w:left="0" w:leftChars="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一</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不得相互串通</w:t>
      </w:r>
      <w:r>
        <w:rPr>
          <w:rFonts w:hint="eastAsia" w:ascii="仿宋" w:hAnsi="仿宋" w:eastAsia="仿宋" w:cs="仿宋"/>
          <w:color w:val="auto"/>
          <w:sz w:val="28"/>
          <w:szCs w:val="28"/>
          <w:lang w:val="en-US" w:eastAsia="zh-CN"/>
        </w:rPr>
        <w:t>投标</w:t>
      </w:r>
      <w:r>
        <w:rPr>
          <w:rFonts w:hint="eastAsia" w:ascii="仿宋" w:hAnsi="仿宋" w:eastAsia="仿宋" w:cs="仿宋"/>
          <w:color w:val="auto"/>
          <w:sz w:val="28"/>
          <w:szCs w:val="28"/>
        </w:rPr>
        <w:t>或者与</w:t>
      </w:r>
      <w:r>
        <w:rPr>
          <w:rFonts w:hint="eastAsia" w:ascii="仿宋" w:hAnsi="仿宋" w:eastAsia="仿宋" w:cs="仿宋"/>
          <w:color w:val="auto"/>
          <w:sz w:val="28"/>
          <w:szCs w:val="28"/>
          <w:lang w:eastAsia="zh-CN"/>
        </w:rPr>
        <w:t>采购人</w:t>
      </w:r>
      <w:r>
        <w:rPr>
          <w:rFonts w:hint="eastAsia" w:ascii="仿宋" w:hAnsi="仿宋" w:eastAsia="仿宋" w:cs="仿宋"/>
          <w:color w:val="auto"/>
          <w:sz w:val="28"/>
          <w:szCs w:val="28"/>
        </w:rPr>
        <w:t>串通</w:t>
      </w:r>
      <w:r>
        <w:rPr>
          <w:rFonts w:hint="eastAsia" w:ascii="仿宋" w:hAnsi="仿宋" w:eastAsia="仿宋" w:cs="仿宋"/>
          <w:color w:val="auto"/>
          <w:sz w:val="28"/>
          <w:szCs w:val="28"/>
          <w:lang w:eastAsia="zh-CN"/>
        </w:rPr>
        <w:t>投标</w:t>
      </w:r>
      <w:r>
        <w:rPr>
          <w:rFonts w:hint="eastAsia" w:ascii="仿宋" w:hAnsi="仿宋" w:eastAsia="仿宋" w:cs="仿宋"/>
          <w:color w:val="auto"/>
          <w:sz w:val="28"/>
          <w:szCs w:val="28"/>
        </w:rPr>
        <w:t>，不得向</w:t>
      </w:r>
      <w:r>
        <w:rPr>
          <w:rFonts w:hint="eastAsia" w:ascii="仿宋" w:hAnsi="仿宋" w:eastAsia="仿宋" w:cs="仿宋"/>
          <w:color w:val="auto"/>
          <w:sz w:val="28"/>
          <w:szCs w:val="28"/>
          <w:lang w:eastAsia="zh-CN"/>
        </w:rPr>
        <w:t>采购人</w:t>
      </w:r>
      <w:r>
        <w:rPr>
          <w:rFonts w:hint="eastAsia" w:ascii="仿宋" w:hAnsi="仿宋" w:eastAsia="仿宋" w:cs="仿宋"/>
          <w:color w:val="auto"/>
          <w:sz w:val="28"/>
          <w:szCs w:val="28"/>
        </w:rPr>
        <w:t>或者</w:t>
      </w:r>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rPr>
        <w:t>成员行贿谋取</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，不得以他人名义</w:t>
      </w:r>
      <w:r>
        <w:rPr>
          <w:rFonts w:hint="eastAsia" w:ascii="仿宋" w:hAnsi="仿宋" w:eastAsia="仿宋" w:cs="仿宋"/>
          <w:color w:val="auto"/>
          <w:sz w:val="28"/>
          <w:szCs w:val="28"/>
          <w:lang w:eastAsia="zh-CN"/>
        </w:rPr>
        <w:t>投标</w:t>
      </w:r>
      <w:r>
        <w:rPr>
          <w:rFonts w:hint="eastAsia" w:ascii="仿宋" w:hAnsi="仿宋" w:eastAsia="仿宋" w:cs="仿宋"/>
          <w:color w:val="auto"/>
          <w:sz w:val="28"/>
          <w:szCs w:val="28"/>
        </w:rPr>
        <w:t>或者以其他方式弄虚作假骗取</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不得以任何方式干扰、影响评标工作。</w:t>
      </w:r>
    </w:p>
    <w:p w14:paraId="103C8FC4">
      <w:pPr>
        <w:keepNext w:val="0"/>
        <w:keepLines w:val="0"/>
        <w:pageBreakBefore w:val="0"/>
        <w:widowControl w:val="0"/>
        <w:kinsoku/>
        <w:wordWrap/>
        <w:overflowPunct w:val="0"/>
        <w:topLinePunct w:val="0"/>
        <w:autoSpaceDE/>
        <w:autoSpaceDN/>
        <w:bidi w:val="0"/>
        <w:snapToGrid/>
        <w:spacing w:beforeAutospacing="0" w:line="500" w:lineRule="exact"/>
        <w:ind w:left="0" w:leftChars="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二</w:t>
      </w:r>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rPr>
        <w:t>成员</w:t>
      </w:r>
      <w:r>
        <w:rPr>
          <w:rFonts w:hint="eastAsia" w:ascii="仿宋" w:hAnsi="仿宋" w:eastAsia="仿宋" w:cs="仿宋"/>
          <w:color w:val="auto"/>
          <w:sz w:val="28"/>
          <w:szCs w:val="28"/>
          <w:lang w:val="en-US" w:eastAsia="zh-CN"/>
        </w:rPr>
        <w:t>及相关工作人员</w:t>
      </w:r>
      <w:r>
        <w:rPr>
          <w:rFonts w:hint="eastAsia" w:ascii="仿宋" w:hAnsi="仿宋" w:eastAsia="仿宋" w:cs="仿宋"/>
          <w:color w:val="auto"/>
          <w:sz w:val="28"/>
          <w:szCs w:val="28"/>
        </w:rPr>
        <w:t>不得收受他人的财物或者其他好处，不得向他人透露对</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的评审</w:t>
      </w:r>
      <w:bookmarkStart w:id="143" w:name="_Toc384308253"/>
      <w:bookmarkStart w:id="144" w:name="_Toc352691515"/>
      <w:bookmarkStart w:id="145" w:name="_Toc13644"/>
      <w:bookmarkStart w:id="146" w:name="_Toc369531559"/>
      <w:bookmarkStart w:id="147" w:name="_Toc361508628"/>
      <w:r>
        <w:rPr>
          <w:rFonts w:hint="eastAsia" w:ascii="仿宋" w:hAnsi="仿宋" w:eastAsia="仿宋" w:cs="仿宋"/>
          <w:color w:val="auto"/>
          <w:sz w:val="28"/>
          <w:szCs w:val="28"/>
        </w:rPr>
        <w:t>和比较、</w:t>
      </w:r>
      <w:bookmarkEnd w:id="134"/>
      <w:bookmarkEnd w:id="135"/>
      <w:bookmarkEnd w:id="136"/>
      <w:bookmarkEnd w:id="137"/>
      <w:bookmarkEnd w:id="138"/>
      <w:bookmarkEnd w:id="139"/>
      <w:bookmarkEnd w:id="143"/>
      <w:bookmarkEnd w:id="144"/>
      <w:bookmarkEnd w:id="145"/>
      <w:bookmarkEnd w:id="146"/>
      <w:bookmarkEnd w:id="147"/>
      <w:r>
        <w:rPr>
          <w:rFonts w:hint="eastAsia" w:ascii="仿宋" w:hAnsi="仿宋" w:eastAsia="仿宋" w:cs="仿宋"/>
          <w:color w:val="auto"/>
          <w:sz w:val="28"/>
          <w:szCs w:val="28"/>
          <w:lang w:eastAsia="zh-CN"/>
        </w:rPr>
        <w:t>成交候选人</w:t>
      </w:r>
      <w:r>
        <w:rPr>
          <w:rFonts w:hint="eastAsia" w:ascii="仿宋" w:hAnsi="仿宋" w:eastAsia="仿宋" w:cs="仿宋"/>
          <w:color w:val="auto"/>
          <w:sz w:val="28"/>
          <w:szCs w:val="28"/>
        </w:rPr>
        <w:t>的推荐情况以及评标有关的其他情况。在</w:t>
      </w:r>
      <w:r>
        <w:rPr>
          <w:rFonts w:hint="eastAsia" w:ascii="仿宋" w:hAnsi="仿宋" w:eastAsia="仿宋" w:cs="仿宋"/>
          <w:color w:val="auto"/>
          <w:sz w:val="28"/>
          <w:szCs w:val="28"/>
          <w:lang w:eastAsia="zh-CN"/>
        </w:rPr>
        <w:t>评审活动</w:t>
      </w:r>
      <w:r>
        <w:rPr>
          <w:rFonts w:hint="eastAsia" w:ascii="仿宋" w:hAnsi="仿宋" w:eastAsia="仿宋" w:cs="仿宋"/>
          <w:color w:val="auto"/>
          <w:sz w:val="28"/>
          <w:szCs w:val="28"/>
        </w:rPr>
        <w:t>中，</w:t>
      </w:r>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rPr>
        <w:t>成员应当客观、公正地履行职责，遵守职业道德，不得擅离职守，影响评</w:t>
      </w:r>
      <w:r>
        <w:rPr>
          <w:rFonts w:hint="eastAsia" w:ascii="仿宋" w:hAnsi="仿宋" w:eastAsia="仿宋" w:cs="仿宋"/>
          <w:color w:val="auto"/>
          <w:sz w:val="28"/>
          <w:szCs w:val="28"/>
          <w:lang w:val="en-US" w:eastAsia="zh-CN"/>
        </w:rPr>
        <w:t>审</w:t>
      </w:r>
      <w:r>
        <w:rPr>
          <w:rFonts w:hint="eastAsia" w:ascii="仿宋" w:hAnsi="仿宋" w:eastAsia="仿宋" w:cs="仿宋"/>
          <w:color w:val="auto"/>
          <w:sz w:val="28"/>
          <w:szCs w:val="28"/>
        </w:rPr>
        <w:t>程序正常进行，不得使用“</w:t>
      </w:r>
      <w:r>
        <w:rPr>
          <w:rFonts w:hint="eastAsia" w:ascii="仿宋" w:hAnsi="仿宋" w:eastAsia="仿宋" w:cs="仿宋"/>
          <w:color w:val="auto"/>
          <w:sz w:val="28"/>
          <w:szCs w:val="28"/>
          <w:lang w:eastAsia="zh-CN"/>
        </w:rPr>
        <w:t>评审办法</w:t>
      </w:r>
      <w:r>
        <w:rPr>
          <w:rFonts w:hint="eastAsia" w:ascii="仿宋" w:hAnsi="仿宋" w:eastAsia="仿宋" w:cs="仿宋"/>
          <w:color w:val="auto"/>
          <w:sz w:val="28"/>
          <w:szCs w:val="28"/>
        </w:rPr>
        <w:t>”没有规定的评审因素和标准进行评</w:t>
      </w:r>
      <w:r>
        <w:rPr>
          <w:rFonts w:hint="eastAsia" w:ascii="仿宋" w:hAnsi="仿宋" w:eastAsia="仿宋" w:cs="仿宋"/>
          <w:color w:val="auto"/>
          <w:sz w:val="28"/>
          <w:szCs w:val="28"/>
          <w:lang w:val="en-US" w:eastAsia="zh-CN"/>
        </w:rPr>
        <w:t>审</w:t>
      </w:r>
      <w:r>
        <w:rPr>
          <w:rFonts w:hint="eastAsia" w:ascii="仿宋" w:hAnsi="仿宋" w:eastAsia="仿宋" w:cs="仿宋"/>
          <w:color w:val="auto"/>
          <w:sz w:val="28"/>
          <w:szCs w:val="28"/>
        </w:rPr>
        <w:t>。</w:t>
      </w:r>
    </w:p>
    <w:p w14:paraId="1737B20D">
      <w:pPr>
        <w:pStyle w:val="3"/>
        <w:keepNext w:val="0"/>
        <w:keepLines w:val="0"/>
        <w:pageBreakBefore w:val="0"/>
        <w:widowControl w:val="0"/>
        <w:numPr>
          <w:ilvl w:val="0"/>
          <w:numId w:val="0"/>
        </w:numPr>
        <w:kinsoku/>
        <w:wordWrap/>
        <w:overflowPunct w:val="0"/>
        <w:topLinePunct w:val="0"/>
        <w:autoSpaceDE/>
        <w:autoSpaceDN/>
        <w:bidi w:val="0"/>
        <w:snapToGrid/>
        <w:spacing w:before="0" w:beforeAutospacing="0" w:after="0" w:line="500" w:lineRule="exact"/>
        <w:ind w:left="0" w:leftChars="0" w:firstLine="560" w:firstLineChars="200"/>
        <w:jc w:val="both"/>
        <w:rPr>
          <w:rFonts w:hint="eastAsia" w:ascii="仿宋" w:hAnsi="仿宋" w:eastAsia="仿宋" w:cs="仿宋"/>
          <w:color w:val="auto"/>
          <w:sz w:val="28"/>
          <w:szCs w:val="28"/>
        </w:rPr>
      </w:pPr>
      <w:bookmarkStart w:id="148" w:name="_Toc22294"/>
      <w:bookmarkStart w:id="149" w:name="_Toc24957"/>
      <w:bookmarkStart w:id="150" w:name="_Toc18070"/>
      <w:bookmarkStart w:id="151" w:name="_Toc33795820"/>
      <w:r>
        <w:rPr>
          <w:rFonts w:hint="eastAsia" w:ascii="仿宋" w:hAnsi="仿宋" w:eastAsia="仿宋" w:cs="仿宋"/>
          <w:color w:val="auto"/>
          <w:sz w:val="28"/>
          <w:szCs w:val="28"/>
          <w:lang w:val="en-US" w:eastAsia="zh-CN"/>
        </w:rPr>
        <w:t>（三）异议</w:t>
      </w:r>
      <w:bookmarkEnd w:id="148"/>
      <w:bookmarkEnd w:id="149"/>
      <w:bookmarkEnd w:id="150"/>
      <w:bookmarkEnd w:id="151"/>
    </w:p>
    <w:p w14:paraId="103D7F6A">
      <w:pPr>
        <w:keepNext w:val="0"/>
        <w:keepLines w:val="0"/>
        <w:pageBreakBefore w:val="0"/>
        <w:widowControl w:val="0"/>
        <w:suppressLineNumbers w:val="0"/>
        <w:kinsoku/>
        <w:wordWrap/>
        <w:overflowPunct w:val="0"/>
        <w:topLinePunct w:val="0"/>
        <w:autoSpaceDE/>
        <w:autoSpaceDN/>
        <w:bidi w:val="0"/>
        <w:adjustRightInd/>
        <w:snapToGrid/>
        <w:spacing w:beforeAutospacing="0" w:line="500" w:lineRule="exact"/>
        <w:ind w:left="0" w:leftChars="0" w:firstLine="560" w:firstLineChars="200"/>
        <w:jc w:val="both"/>
        <w:rPr>
          <w:rFonts w:hint="eastAsia" w:ascii="仿宋" w:hAnsi="仿宋" w:eastAsia="仿宋" w:cs="仿宋"/>
          <w:color w:val="auto"/>
          <w:kern w:val="0"/>
          <w:sz w:val="28"/>
          <w:szCs w:val="28"/>
          <w:lang w:val="en-US" w:eastAsia="zh-CN" w:bidi="ar"/>
        </w:rPr>
      </w:pPr>
      <w:r>
        <w:rPr>
          <w:rFonts w:hint="eastAsia" w:ascii="仿宋" w:hAnsi="仿宋" w:eastAsia="仿宋" w:cs="仿宋"/>
          <w:color w:val="auto"/>
          <w:kern w:val="0"/>
          <w:sz w:val="28"/>
          <w:szCs w:val="28"/>
          <w:lang w:val="en-US" w:eastAsia="zh-CN" w:bidi="ar"/>
        </w:rPr>
        <w:t>1.供应商或者其他利害关系人认为采购人采购活动存在违法或违反平等自愿、公平诚信原则的，可以直接向采购人单位招标办公室提出异议。</w:t>
      </w:r>
    </w:p>
    <w:p w14:paraId="420B98EC">
      <w:pPr>
        <w:keepNext w:val="0"/>
        <w:keepLines w:val="0"/>
        <w:pageBreakBefore w:val="0"/>
        <w:widowControl w:val="0"/>
        <w:suppressLineNumbers w:val="0"/>
        <w:kinsoku/>
        <w:wordWrap/>
        <w:overflowPunct w:val="0"/>
        <w:topLinePunct w:val="0"/>
        <w:autoSpaceDE/>
        <w:autoSpaceDN/>
        <w:bidi w:val="0"/>
        <w:adjustRightInd/>
        <w:snapToGrid/>
        <w:spacing w:beforeAutospacing="0" w:line="500" w:lineRule="exact"/>
        <w:ind w:left="0" w:leftChars="0" w:firstLine="560" w:firstLineChars="200"/>
        <w:jc w:val="both"/>
        <w:rPr>
          <w:rFonts w:hint="eastAsia" w:ascii="仿宋" w:hAnsi="仿宋" w:eastAsia="仿宋" w:cs="仿宋"/>
          <w:color w:val="auto"/>
          <w:kern w:val="0"/>
          <w:sz w:val="28"/>
          <w:szCs w:val="28"/>
          <w:lang w:val="en-US" w:eastAsia="zh-CN" w:bidi="ar"/>
        </w:rPr>
      </w:pPr>
      <w:r>
        <w:rPr>
          <w:rFonts w:hint="eastAsia" w:ascii="仿宋" w:hAnsi="仿宋" w:eastAsia="仿宋" w:cs="仿宋"/>
          <w:color w:val="auto"/>
          <w:kern w:val="0"/>
          <w:sz w:val="28"/>
          <w:szCs w:val="28"/>
          <w:lang w:val="en-US" w:eastAsia="zh-CN" w:bidi="ar"/>
        </w:rPr>
        <w:t xml:space="preserve">2.招标办收到供应商提出的异议，应当依法、依规、妥善处理异议，并在收到异议之日起三个工作日内，对异议提出人做出答复。答复前，可暂停下一程序的采购活动。 </w:t>
      </w:r>
    </w:p>
    <w:p w14:paraId="3ECFC845">
      <w:pPr>
        <w:keepNext w:val="0"/>
        <w:keepLines w:val="0"/>
        <w:pageBreakBefore w:val="0"/>
        <w:widowControl w:val="0"/>
        <w:suppressLineNumbers w:val="0"/>
        <w:kinsoku/>
        <w:wordWrap/>
        <w:overflowPunct w:val="0"/>
        <w:topLinePunct w:val="0"/>
        <w:autoSpaceDE/>
        <w:autoSpaceDN/>
        <w:bidi w:val="0"/>
        <w:adjustRightInd/>
        <w:snapToGrid/>
        <w:spacing w:beforeAutospacing="0" w:line="500" w:lineRule="exact"/>
        <w:ind w:left="0" w:leftChars="0" w:firstLine="560" w:firstLineChars="200"/>
        <w:jc w:val="both"/>
        <w:rPr>
          <w:rFonts w:hint="eastAsia" w:ascii="仿宋" w:hAnsi="仿宋" w:eastAsia="仿宋" w:cs="仿宋"/>
          <w:color w:val="auto"/>
          <w:kern w:val="0"/>
          <w:sz w:val="28"/>
          <w:szCs w:val="28"/>
          <w:lang w:val="en-US" w:eastAsia="zh-CN" w:bidi="ar"/>
        </w:rPr>
      </w:pPr>
      <w:r>
        <w:rPr>
          <w:rFonts w:hint="eastAsia" w:ascii="仿宋" w:hAnsi="仿宋" w:eastAsia="仿宋" w:cs="仿宋"/>
          <w:color w:val="auto"/>
          <w:kern w:val="0"/>
          <w:sz w:val="28"/>
          <w:szCs w:val="28"/>
          <w:lang w:val="en-US" w:eastAsia="zh-CN" w:bidi="ar"/>
        </w:rPr>
        <w:t>3.对响应采购供应商提出的异议，如属异议提出人对相关问题理解有误的，招标办应做出解释；如经核查发现采购活动确实存在违法或违反本办法相关</w:t>
      </w:r>
      <w:r>
        <w:rPr>
          <w:rFonts w:hint="eastAsia" w:ascii="仿宋" w:hAnsi="仿宋" w:eastAsia="仿宋" w:cs="仿宋"/>
          <w:color w:val="auto"/>
          <w:kern w:val="0"/>
          <w:sz w:val="28"/>
          <w:szCs w:val="28"/>
          <w:highlight w:val="none"/>
          <w:lang w:val="en-US" w:eastAsia="zh-CN" w:bidi="ar"/>
        </w:rPr>
        <w:t>规定</w:t>
      </w:r>
      <w:r>
        <w:rPr>
          <w:rFonts w:hint="eastAsia" w:ascii="仿宋" w:hAnsi="仿宋" w:eastAsia="仿宋" w:cs="仿宋"/>
          <w:color w:val="auto"/>
          <w:kern w:val="0"/>
          <w:sz w:val="28"/>
          <w:szCs w:val="28"/>
          <w:lang w:val="en-US" w:eastAsia="zh-CN" w:bidi="ar"/>
        </w:rPr>
        <w:t>的，招标办应及时予以纠正或补救。</w:t>
      </w:r>
    </w:p>
    <w:p w14:paraId="034962C4">
      <w:pPr>
        <w:keepNext w:val="0"/>
        <w:keepLines w:val="0"/>
        <w:pageBreakBefore w:val="0"/>
        <w:widowControl w:val="0"/>
        <w:suppressLineNumbers w:val="0"/>
        <w:kinsoku/>
        <w:wordWrap/>
        <w:overflowPunct/>
        <w:topLinePunct w:val="0"/>
        <w:autoSpaceDE/>
        <w:autoSpaceDN/>
        <w:bidi w:val="0"/>
        <w:adjustRightInd/>
        <w:snapToGrid/>
        <w:spacing w:beforeAutospacing="0" w:line="440" w:lineRule="exact"/>
        <w:ind w:left="0" w:leftChars="0" w:firstLine="560" w:firstLineChars="200"/>
        <w:jc w:val="both"/>
        <w:rPr>
          <w:rFonts w:hint="eastAsia" w:ascii="仿宋" w:hAnsi="仿宋" w:eastAsia="仿宋" w:cs="仿宋"/>
          <w:color w:val="auto"/>
          <w:kern w:val="0"/>
          <w:sz w:val="28"/>
          <w:szCs w:val="28"/>
          <w:lang w:val="en-US" w:eastAsia="zh-CN" w:bidi="ar"/>
        </w:rPr>
      </w:pPr>
    </w:p>
    <w:p w14:paraId="156AD1D0">
      <w:pPr>
        <w:keepNext w:val="0"/>
        <w:keepLines w:val="0"/>
        <w:pageBreakBefore w:val="0"/>
        <w:widowControl w:val="0"/>
        <w:suppressLineNumbers w:val="0"/>
        <w:kinsoku/>
        <w:wordWrap/>
        <w:overflowPunct/>
        <w:topLinePunct w:val="0"/>
        <w:autoSpaceDE/>
        <w:autoSpaceDN/>
        <w:bidi w:val="0"/>
        <w:adjustRightInd/>
        <w:snapToGrid/>
        <w:spacing w:beforeAutospacing="0" w:line="440" w:lineRule="exact"/>
        <w:ind w:left="0" w:leftChars="0" w:firstLine="560" w:firstLineChars="200"/>
        <w:jc w:val="both"/>
        <w:rPr>
          <w:rFonts w:hint="eastAsia" w:ascii="仿宋" w:hAnsi="仿宋" w:eastAsia="仿宋" w:cs="仿宋"/>
          <w:color w:val="auto"/>
          <w:kern w:val="0"/>
          <w:sz w:val="28"/>
          <w:szCs w:val="28"/>
          <w:lang w:val="en-US" w:eastAsia="zh-CN" w:bidi="ar"/>
        </w:rPr>
      </w:pPr>
    </w:p>
    <w:p w14:paraId="2ACEAA7C">
      <w:pPr>
        <w:keepNext w:val="0"/>
        <w:keepLines w:val="0"/>
        <w:pageBreakBefore w:val="0"/>
        <w:widowControl w:val="0"/>
        <w:suppressLineNumbers w:val="0"/>
        <w:kinsoku/>
        <w:wordWrap/>
        <w:overflowPunct/>
        <w:topLinePunct w:val="0"/>
        <w:autoSpaceDE/>
        <w:autoSpaceDN/>
        <w:bidi w:val="0"/>
        <w:adjustRightInd/>
        <w:snapToGrid/>
        <w:spacing w:beforeAutospacing="0" w:line="440" w:lineRule="exact"/>
        <w:ind w:left="0" w:leftChars="0" w:firstLine="560" w:firstLineChars="200"/>
        <w:jc w:val="both"/>
        <w:rPr>
          <w:rFonts w:hint="eastAsia" w:ascii="仿宋" w:hAnsi="仿宋" w:eastAsia="仿宋" w:cs="仿宋"/>
          <w:color w:val="auto"/>
          <w:kern w:val="0"/>
          <w:sz w:val="28"/>
          <w:szCs w:val="28"/>
          <w:lang w:val="en-US" w:eastAsia="zh-CN" w:bidi="ar"/>
        </w:rPr>
      </w:pPr>
    </w:p>
    <w:p w14:paraId="7846471C">
      <w:pPr>
        <w:keepNext w:val="0"/>
        <w:keepLines w:val="0"/>
        <w:pageBreakBefore w:val="0"/>
        <w:widowControl w:val="0"/>
        <w:suppressLineNumbers w:val="0"/>
        <w:kinsoku/>
        <w:wordWrap/>
        <w:overflowPunct/>
        <w:topLinePunct w:val="0"/>
        <w:autoSpaceDE/>
        <w:autoSpaceDN/>
        <w:bidi w:val="0"/>
        <w:adjustRightInd/>
        <w:snapToGrid/>
        <w:spacing w:beforeAutospacing="0" w:line="440" w:lineRule="exact"/>
        <w:ind w:left="0" w:leftChars="0" w:firstLine="560" w:firstLineChars="200"/>
        <w:jc w:val="both"/>
        <w:rPr>
          <w:rFonts w:hint="eastAsia" w:ascii="仿宋" w:hAnsi="仿宋" w:eastAsia="仿宋" w:cs="仿宋"/>
          <w:color w:val="auto"/>
          <w:kern w:val="0"/>
          <w:sz w:val="28"/>
          <w:szCs w:val="28"/>
          <w:lang w:val="en-US" w:eastAsia="zh-CN" w:bidi="ar"/>
        </w:rPr>
      </w:pPr>
      <w:r>
        <w:rPr>
          <w:rFonts w:hint="eastAsia" w:ascii="仿宋" w:hAnsi="仿宋" w:eastAsia="仿宋" w:cs="仿宋"/>
          <w:color w:val="auto"/>
          <w:kern w:val="0"/>
          <w:sz w:val="28"/>
          <w:szCs w:val="28"/>
          <w:lang w:val="en-US" w:eastAsia="zh-CN" w:bidi="ar"/>
        </w:rPr>
        <w:t>陕西锌业有限公司</w:t>
      </w:r>
    </w:p>
    <w:p w14:paraId="34EDF711">
      <w:pPr>
        <w:keepNext w:val="0"/>
        <w:keepLines w:val="0"/>
        <w:pageBreakBefore w:val="0"/>
        <w:widowControl w:val="0"/>
        <w:suppressLineNumbers w:val="0"/>
        <w:kinsoku/>
        <w:wordWrap/>
        <w:overflowPunct/>
        <w:topLinePunct w:val="0"/>
        <w:autoSpaceDE/>
        <w:autoSpaceDN/>
        <w:bidi w:val="0"/>
        <w:adjustRightInd/>
        <w:snapToGrid/>
        <w:spacing w:beforeAutospacing="0" w:line="440" w:lineRule="exact"/>
        <w:ind w:left="0" w:leftChars="0" w:firstLine="560" w:firstLineChars="200"/>
        <w:jc w:val="both"/>
        <w:rPr>
          <w:rFonts w:hint="eastAsia" w:ascii="仿宋" w:hAnsi="仿宋" w:eastAsia="仿宋" w:cs="仿宋"/>
          <w:color w:val="auto"/>
          <w:kern w:val="0"/>
          <w:sz w:val="28"/>
          <w:szCs w:val="28"/>
          <w:lang w:val="en-US" w:eastAsia="zh-CN" w:bidi="ar"/>
        </w:rPr>
      </w:pPr>
      <w:r>
        <w:rPr>
          <w:rFonts w:hint="eastAsia" w:ascii="仿宋" w:hAnsi="仿宋" w:eastAsia="仿宋" w:cs="仿宋"/>
          <w:color w:val="auto"/>
          <w:kern w:val="0"/>
          <w:sz w:val="28"/>
          <w:szCs w:val="28"/>
          <w:lang w:val="en-US" w:eastAsia="zh-CN" w:bidi="ar"/>
        </w:rPr>
        <w:t>2025年7月30日</w:t>
      </w:r>
    </w:p>
    <w:p w14:paraId="0F6A2F6A">
      <w:pPr>
        <w:keepNext w:val="0"/>
        <w:keepLines w:val="0"/>
        <w:pageBreakBefore w:val="0"/>
        <w:widowControl w:val="0"/>
        <w:suppressLineNumbers w:val="0"/>
        <w:kinsoku/>
        <w:wordWrap/>
        <w:overflowPunct/>
        <w:topLinePunct w:val="0"/>
        <w:autoSpaceDE/>
        <w:autoSpaceDN/>
        <w:bidi w:val="0"/>
        <w:adjustRightInd/>
        <w:snapToGrid/>
        <w:spacing w:beforeAutospacing="0" w:line="440" w:lineRule="exact"/>
        <w:jc w:val="both"/>
        <w:rPr>
          <w:rFonts w:hint="eastAsia" w:ascii="宋体" w:hAnsi="宋体" w:eastAsia="宋体" w:cs="宋体"/>
          <w:b/>
          <w:bCs/>
          <w:color w:val="auto"/>
          <w:sz w:val="36"/>
          <w:szCs w:val="36"/>
          <w:lang w:val="en-US" w:eastAsia="zh-CN"/>
        </w:rPr>
      </w:pPr>
    </w:p>
    <w:p w14:paraId="5F9B6549">
      <w:pPr>
        <w:keepNext w:val="0"/>
        <w:keepLines w:val="0"/>
        <w:pageBreakBefore w:val="0"/>
        <w:widowControl w:val="0"/>
        <w:suppressLineNumbers w:val="0"/>
        <w:kinsoku/>
        <w:wordWrap/>
        <w:overflowPunct/>
        <w:topLinePunct w:val="0"/>
        <w:autoSpaceDE/>
        <w:autoSpaceDN/>
        <w:bidi w:val="0"/>
        <w:adjustRightInd/>
        <w:snapToGrid/>
        <w:spacing w:beforeAutospacing="0" w:line="440" w:lineRule="exact"/>
        <w:ind w:left="0" w:leftChars="0" w:firstLine="723" w:firstLineChars="200"/>
        <w:jc w:val="both"/>
        <w:rPr>
          <w:rFonts w:hint="default" w:ascii="仿宋" w:hAnsi="仿宋" w:eastAsia="仿宋" w:cs="仿宋"/>
          <w:b/>
          <w:bCs/>
          <w:color w:val="auto"/>
          <w:sz w:val="32"/>
          <w:szCs w:val="32"/>
          <w:lang w:val="en-US"/>
        </w:rPr>
      </w:pPr>
      <w:r>
        <w:rPr>
          <w:rFonts w:hint="eastAsia" w:ascii="宋体" w:hAnsi="宋体" w:eastAsia="宋体" w:cs="宋体"/>
          <w:b/>
          <w:bCs/>
          <w:color w:val="auto"/>
          <w:sz w:val="36"/>
          <w:szCs w:val="36"/>
          <w:lang w:val="en-US" w:eastAsia="zh-CN"/>
        </w:rPr>
        <w:t>附：</w:t>
      </w:r>
      <w:r>
        <w:rPr>
          <w:rFonts w:hint="eastAsia" w:ascii="宋体" w:hAnsi="宋体" w:eastAsia="宋体" w:cs="宋体"/>
          <w:b/>
          <w:bCs/>
          <w:color w:val="auto"/>
          <w:sz w:val="36"/>
          <w:szCs w:val="36"/>
          <w:lang w:eastAsia="zh-CN"/>
        </w:rPr>
        <w:t>响应文件</w:t>
      </w:r>
      <w:r>
        <w:rPr>
          <w:rFonts w:hint="eastAsia" w:ascii="宋体" w:hAnsi="宋体" w:eastAsia="宋体" w:cs="宋体"/>
          <w:b/>
          <w:bCs/>
          <w:color w:val="auto"/>
          <w:sz w:val="36"/>
          <w:szCs w:val="36"/>
          <w:lang w:val="en-US" w:eastAsia="zh-CN"/>
        </w:rPr>
        <w:t>格式</w:t>
      </w:r>
    </w:p>
    <w:p w14:paraId="05CD95BA">
      <w:pPr>
        <w:pageBreakBefore w:val="0"/>
        <w:kinsoku/>
        <w:wordWrap/>
        <w:overflowPunct/>
        <w:topLinePunct w:val="0"/>
        <w:autoSpaceDE/>
        <w:autoSpaceDN/>
        <w:bidi w:val="0"/>
        <w:snapToGrid/>
        <w:spacing w:beforeAutospacing="0" w:line="440" w:lineRule="exact"/>
        <w:ind w:left="0" w:leftChars="0"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br w:type="page"/>
      </w:r>
    </w:p>
    <w:p w14:paraId="7C2211DA">
      <w:pPr>
        <w:kinsoku/>
        <w:wordWrap/>
        <w:bidi w:val="0"/>
        <w:spacing w:beforeAutospacing="0" w:line="400" w:lineRule="exact"/>
        <w:ind w:left="0" w:leftChars="0" w:firstLine="640" w:firstLineChars="200"/>
        <w:rPr>
          <w:rFonts w:hint="default" w:ascii="仿宋" w:hAnsi="仿宋" w:eastAsia="仿宋" w:cs="仿宋"/>
          <w:color w:val="auto"/>
          <w:sz w:val="32"/>
          <w:szCs w:val="32"/>
          <w:lang w:val="en-US" w:eastAsia="zh-CN"/>
        </w:rPr>
      </w:pPr>
      <w:bookmarkStart w:id="152" w:name="_Toc504488767"/>
      <w:bookmarkStart w:id="153" w:name="_Toc3885"/>
      <w:r>
        <w:rPr>
          <w:rFonts w:hint="eastAsia" w:ascii="仿宋" w:hAnsi="仿宋" w:eastAsia="仿宋" w:cs="仿宋"/>
          <w:color w:val="auto"/>
          <w:sz w:val="32"/>
          <w:szCs w:val="32"/>
          <w:highlight w:val="none"/>
        </w:rPr>
        <w:t>项目编号：</w:t>
      </w:r>
      <w:r>
        <w:rPr>
          <w:rFonts w:hint="eastAsia" w:ascii="仿宋" w:hAnsi="仿宋" w:eastAsia="仿宋" w:cs="仿宋"/>
          <w:i w:val="0"/>
          <w:iCs w:val="0"/>
          <w:caps w:val="0"/>
          <w:color w:val="auto"/>
          <w:spacing w:val="0"/>
          <w:sz w:val="31"/>
          <w:szCs w:val="31"/>
        </w:rPr>
        <w:t>XB202507</w:t>
      </w:r>
      <w:r>
        <w:rPr>
          <w:rFonts w:hint="eastAsia" w:ascii="仿宋" w:hAnsi="仿宋" w:eastAsia="仿宋" w:cs="仿宋"/>
          <w:i w:val="0"/>
          <w:iCs w:val="0"/>
          <w:caps w:val="0"/>
          <w:color w:val="auto"/>
          <w:spacing w:val="0"/>
          <w:sz w:val="31"/>
          <w:szCs w:val="31"/>
          <w:lang w:val="en-US" w:eastAsia="zh-CN"/>
        </w:rPr>
        <w:t>30</w:t>
      </w:r>
      <w:r>
        <w:rPr>
          <w:rFonts w:hint="eastAsia" w:ascii="仿宋" w:hAnsi="仿宋" w:eastAsia="仿宋" w:cs="仿宋"/>
          <w:i w:val="0"/>
          <w:iCs w:val="0"/>
          <w:caps w:val="0"/>
          <w:color w:val="auto"/>
          <w:spacing w:val="0"/>
          <w:sz w:val="31"/>
          <w:szCs w:val="31"/>
        </w:rPr>
        <w:t>-</w:t>
      </w:r>
      <w:r>
        <w:rPr>
          <w:rFonts w:hint="eastAsia" w:ascii="仿宋" w:hAnsi="仿宋" w:eastAsia="仿宋" w:cs="仿宋"/>
          <w:i w:val="0"/>
          <w:iCs w:val="0"/>
          <w:caps w:val="0"/>
          <w:color w:val="auto"/>
          <w:spacing w:val="0"/>
          <w:sz w:val="31"/>
          <w:szCs w:val="31"/>
          <w:lang w:val="en-US" w:eastAsia="zh-CN"/>
        </w:rPr>
        <w:t>02</w:t>
      </w:r>
    </w:p>
    <w:p w14:paraId="11FB9CDB">
      <w:pPr>
        <w:kinsoku/>
        <w:wordWrap/>
        <w:bidi w:val="0"/>
        <w:spacing w:beforeAutospacing="0" w:line="400" w:lineRule="exact"/>
        <w:ind w:left="0" w:leftChars="0" w:firstLine="640" w:firstLineChars="200"/>
        <w:rPr>
          <w:rFonts w:hint="eastAsia" w:ascii="仿宋" w:hAnsi="仿宋" w:eastAsia="仿宋" w:cs="仿宋"/>
          <w:color w:val="auto"/>
          <w:sz w:val="32"/>
          <w:szCs w:val="32"/>
        </w:rPr>
      </w:pPr>
    </w:p>
    <w:p w14:paraId="05047F1A">
      <w:pPr>
        <w:kinsoku/>
        <w:wordWrap/>
        <w:bidi w:val="0"/>
        <w:spacing w:beforeAutospacing="0" w:line="400" w:lineRule="exact"/>
        <w:ind w:left="0" w:leftChars="0" w:firstLine="640" w:firstLineChars="200"/>
        <w:rPr>
          <w:rFonts w:hint="eastAsia" w:ascii="仿宋" w:hAnsi="仿宋" w:eastAsia="仿宋" w:cs="仿宋"/>
          <w:color w:val="auto"/>
          <w:sz w:val="32"/>
          <w:szCs w:val="32"/>
        </w:rPr>
      </w:pPr>
    </w:p>
    <w:p w14:paraId="3331CD94">
      <w:pPr>
        <w:kinsoku/>
        <w:wordWrap/>
        <w:bidi w:val="0"/>
        <w:spacing w:beforeAutospacing="0" w:line="360" w:lineRule="auto"/>
        <w:ind w:left="0" w:leftChars="0" w:firstLine="883" w:firstLineChars="200"/>
        <w:jc w:val="center"/>
        <w:rPr>
          <w:rFonts w:hint="eastAsia" w:ascii="黑体" w:hAnsi="黑体" w:eastAsia="黑体" w:cs="黑体"/>
          <w:b/>
          <w:bCs/>
          <w:color w:val="auto"/>
          <w:sz w:val="44"/>
          <w:szCs w:val="44"/>
          <w:lang w:eastAsia="zh-CN"/>
        </w:rPr>
      </w:pPr>
      <w:r>
        <w:rPr>
          <w:rFonts w:hint="eastAsia" w:ascii="黑体" w:hAnsi="黑体" w:eastAsia="黑体" w:cs="黑体"/>
          <w:b/>
          <w:bCs/>
          <w:color w:val="auto"/>
          <w:sz w:val="44"/>
          <w:szCs w:val="44"/>
          <w:lang w:eastAsia="zh-CN"/>
        </w:rPr>
        <w:t>陕西锌业有限公司</w:t>
      </w:r>
    </w:p>
    <w:p w14:paraId="60CFFB48">
      <w:pPr>
        <w:kinsoku/>
        <w:wordWrap/>
        <w:bidi w:val="0"/>
        <w:spacing w:beforeAutospacing="0" w:line="360" w:lineRule="auto"/>
        <w:ind w:left="0" w:leftChars="0" w:firstLine="883" w:firstLineChars="200"/>
        <w:jc w:val="center"/>
        <w:rPr>
          <w:rFonts w:hint="eastAsia" w:ascii="方正粗黑宋简体" w:hAnsi="方正粗黑宋简体" w:eastAsia="方正粗黑宋简体" w:cs="方正粗黑宋简体"/>
          <w:i w:val="0"/>
          <w:iCs w:val="0"/>
          <w:caps w:val="0"/>
          <w:color w:val="auto"/>
          <w:spacing w:val="0"/>
          <w:sz w:val="36"/>
          <w:szCs w:val="36"/>
          <w:lang w:val="en-US" w:eastAsia="zh-CN"/>
        </w:rPr>
      </w:pPr>
      <w:r>
        <w:rPr>
          <w:rFonts w:hint="eastAsia" w:ascii="黑体" w:hAnsi="黑体" w:eastAsia="黑体" w:cs="黑体"/>
          <w:b/>
          <w:bCs/>
          <w:color w:val="auto"/>
          <w:sz w:val="44"/>
          <w:szCs w:val="44"/>
          <w:lang w:eastAsia="zh-CN"/>
        </w:rPr>
        <w:t>厂区绿化外包</w:t>
      </w:r>
      <w:r>
        <w:rPr>
          <w:rFonts w:hint="eastAsia" w:ascii="黑体" w:hAnsi="黑体" w:eastAsia="黑体" w:cs="黑体"/>
          <w:b/>
          <w:bCs/>
          <w:color w:val="auto"/>
          <w:sz w:val="44"/>
          <w:szCs w:val="44"/>
          <w:lang w:val="en-US" w:eastAsia="zh-CN"/>
        </w:rPr>
        <w:t>项目</w:t>
      </w:r>
      <w:r>
        <w:rPr>
          <w:rFonts w:hint="eastAsia" w:ascii="黑体" w:hAnsi="黑体" w:eastAsia="黑体" w:cs="黑体"/>
          <w:b/>
          <w:bCs/>
          <w:color w:val="auto"/>
          <w:sz w:val="44"/>
          <w:szCs w:val="44"/>
          <w:lang w:eastAsia="zh-CN"/>
        </w:rPr>
        <w:t>询比采购</w:t>
      </w:r>
    </w:p>
    <w:p w14:paraId="52482ED0">
      <w:pPr>
        <w:pStyle w:val="10"/>
        <w:keepNext w:val="0"/>
        <w:keepLines w:val="0"/>
        <w:widowControl/>
        <w:suppressLineNumbers w:val="0"/>
        <w:kinsoku/>
        <w:wordWrap/>
        <w:bidi w:val="0"/>
        <w:spacing w:before="0" w:beforeAutospacing="0" w:after="0" w:afterAutospacing="0" w:line="405" w:lineRule="atLeast"/>
        <w:ind w:left="0" w:leftChars="0" w:firstLine="720" w:firstLineChars="200"/>
        <w:jc w:val="both"/>
        <w:rPr>
          <w:rFonts w:hint="eastAsia" w:ascii="方正粗黑宋简体" w:hAnsi="方正粗黑宋简体" w:eastAsia="方正粗黑宋简体" w:cs="方正粗黑宋简体"/>
          <w:i w:val="0"/>
          <w:iCs w:val="0"/>
          <w:caps w:val="0"/>
          <w:color w:val="auto"/>
          <w:spacing w:val="0"/>
          <w:sz w:val="36"/>
          <w:szCs w:val="36"/>
          <w:lang w:val="en-US" w:eastAsia="zh-CN"/>
        </w:rPr>
      </w:pPr>
    </w:p>
    <w:p w14:paraId="0BF33FE8">
      <w:pPr>
        <w:kinsoku/>
        <w:wordWrap/>
        <w:bidi w:val="0"/>
        <w:spacing w:beforeAutospacing="0" w:line="360" w:lineRule="auto"/>
        <w:ind w:left="0" w:leftChars="0" w:firstLine="883" w:firstLineChars="200"/>
        <w:jc w:val="center"/>
        <w:rPr>
          <w:rFonts w:hint="eastAsia" w:ascii="黑体" w:hAnsi="黑体" w:eastAsia="黑体" w:cs="黑体"/>
          <w:b/>
          <w:bCs/>
          <w:color w:val="auto"/>
          <w:sz w:val="44"/>
          <w:szCs w:val="44"/>
          <w:lang w:val="en-US" w:eastAsia="zh-CN"/>
        </w:rPr>
      </w:pPr>
    </w:p>
    <w:p w14:paraId="1AB27EA0">
      <w:pPr>
        <w:kinsoku/>
        <w:wordWrap/>
        <w:bidi w:val="0"/>
        <w:spacing w:beforeAutospacing="0"/>
        <w:ind w:left="0" w:leftChars="0" w:firstLine="883" w:firstLineChars="200"/>
        <w:rPr>
          <w:rFonts w:hint="eastAsia" w:ascii="黑体" w:hAnsi="黑体" w:eastAsia="黑体" w:cs="黑体"/>
          <w:b/>
          <w:bCs/>
          <w:color w:val="auto"/>
          <w:sz w:val="44"/>
          <w:szCs w:val="44"/>
        </w:rPr>
      </w:pPr>
    </w:p>
    <w:p w14:paraId="1E04354A">
      <w:pPr>
        <w:kinsoku/>
        <w:wordWrap/>
        <w:bidi w:val="0"/>
        <w:spacing w:beforeAutospacing="0"/>
        <w:ind w:left="0" w:leftChars="0" w:firstLine="883" w:firstLineChars="200"/>
        <w:jc w:val="center"/>
        <w:rPr>
          <w:rFonts w:hint="eastAsia" w:ascii="黑体" w:hAnsi="黑体" w:eastAsia="黑体" w:cs="黑体"/>
          <w:b/>
          <w:bCs/>
          <w:color w:val="auto"/>
          <w:sz w:val="44"/>
          <w:szCs w:val="44"/>
        </w:rPr>
      </w:pPr>
      <w:r>
        <w:rPr>
          <w:rFonts w:hint="eastAsia" w:ascii="黑体" w:hAnsi="黑体" w:eastAsia="黑体" w:cs="黑体"/>
          <w:b/>
          <w:bCs/>
          <w:color w:val="auto"/>
          <w:sz w:val="44"/>
          <w:szCs w:val="44"/>
          <w:lang w:val="en-US" w:eastAsia="zh-CN"/>
        </w:rPr>
        <w:t>响 应</w:t>
      </w:r>
      <w:r>
        <w:rPr>
          <w:rFonts w:hint="eastAsia" w:ascii="黑体" w:hAnsi="黑体" w:eastAsia="黑体" w:cs="黑体"/>
          <w:b/>
          <w:bCs/>
          <w:color w:val="auto"/>
          <w:sz w:val="44"/>
          <w:szCs w:val="44"/>
        </w:rPr>
        <w:t xml:space="preserve"> 文 件</w:t>
      </w:r>
    </w:p>
    <w:p w14:paraId="03F7B0BD">
      <w:pPr>
        <w:kinsoku/>
        <w:wordWrap/>
        <w:bidi w:val="0"/>
        <w:spacing w:beforeAutospacing="0"/>
        <w:ind w:left="0" w:leftChars="0" w:firstLine="883" w:firstLineChars="200"/>
        <w:jc w:val="center"/>
        <w:rPr>
          <w:rFonts w:hint="eastAsia" w:ascii="黑体" w:hAnsi="黑体" w:eastAsia="黑体" w:cs="黑体"/>
          <w:b/>
          <w:bCs/>
          <w:color w:val="auto"/>
          <w:sz w:val="44"/>
          <w:szCs w:val="44"/>
        </w:rPr>
      </w:pPr>
    </w:p>
    <w:p w14:paraId="5F66A5AA">
      <w:pPr>
        <w:kinsoku/>
        <w:wordWrap/>
        <w:bidi w:val="0"/>
        <w:spacing w:beforeAutospacing="0"/>
        <w:ind w:left="0" w:leftChars="0" w:firstLine="640" w:firstLineChars="200"/>
        <w:rPr>
          <w:rFonts w:hint="eastAsia" w:ascii="仿宋" w:hAnsi="仿宋" w:eastAsia="仿宋" w:cs="仿宋"/>
          <w:color w:val="auto"/>
          <w:sz w:val="32"/>
          <w:szCs w:val="32"/>
        </w:rPr>
      </w:pPr>
    </w:p>
    <w:p w14:paraId="2B67A447">
      <w:pPr>
        <w:kinsoku/>
        <w:wordWrap/>
        <w:bidi w:val="0"/>
        <w:spacing w:beforeAutospacing="0"/>
        <w:ind w:left="0" w:leftChars="0" w:firstLine="640" w:firstLineChars="200"/>
        <w:rPr>
          <w:rFonts w:hint="eastAsia" w:ascii="仿宋" w:hAnsi="仿宋" w:eastAsia="仿宋" w:cs="仿宋"/>
          <w:color w:val="auto"/>
          <w:sz w:val="32"/>
          <w:szCs w:val="32"/>
        </w:rPr>
      </w:pPr>
    </w:p>
    <w:p w14:paraId="4D7C1038">
      <w:pPr>
        <w:kinsoku/>
        <w:wordWrap/>
        <w:bidi w:val="0"/>
        <w:spacing w:beforeAutospacing="0"/>
        <w:ind w:left="0" w:leftChars="0" w:firstLine="640" w:firstLineChars="200"/>
        <w:rPr>
          <w:rFonts w:hint="eastAsia" w:ascii="仿宋" w:hAnsi="仿宋" w:eastAsia="仿宋" w:cs="仿宋"/>
          <w:color w:val="auto"/>
          <w:sz w:val="32"/>
          <w:szCs w:val="32"/>
        </w:rPr>
      </w:pPr>
    </w:p>
    <w:p w14:paraId="624741DD">
      <w:pPr>
        <w:kinsoku/>
        <w:wordWrap/>
        <w:bidi w:val="0"/>
        <w:spacing w:beforeAutospacing="0"/>
        <w:ind w:left="0" w:leftChars="0" w:firstLine="640" w:firstLineChars="200"/>
        <w:rPr>
          <w:rFonts w:hint="eastAsia" w:ascii="仿宋" w:hAnsi="仿宋" w:eastAsia="仿宋" w:cs="仿宋"/>
          <w:color w:val="auto"/>
          <w:sz w:val="32"/>
          <w:szCs w:val="32"/>
        </w:rPr>
      </w:pPr>
    </w:p>
    <w:p w14:paraId="7F24BA38">
      <w:pPr>
        <w:kinsoku/>
        <w:wordWrap/>
        <w:bidi w:val="0"/>
        <w:spacing w:beforeAutospacing="0"/>
        <w:ind w:left="0" w:leftChars="0" w:firstLine="640" w:firstLineChars="200"/>
        <w:rPr>
          <w:rFonts w:hint="eastAsia" w:ascii="仿宋" w:hAnsi="仿宋" w:eastAsia="仿宋" w:cs="仿宋"/>
          <w:color w:val="auto"/>
          <w:sz w:val="32"/>
          <w:szCs w:val="32"/>
        </w:rPr>
      </w:pPr>
    </w:p>
    <w:p w14:paraId="4E317852">
      <w:pPr>
        <w:kinsoku/>
        <w:wordWrap/>
        <w:bidi w:val="0"/>
        <w:spacing w:beforeAutospacing="0"/>
        <w:ind w:left="0" w:leftChars="0" w:firstLine="640" w:firstLineChars="200"/>
        <w:rPr>
          <w:rFonts w:hint="eastAsia" w:ascii="仿宋" w:hAnsi="仿宋" w:eastAsia="仿宋" w:cs="仿宋"/>
          <w:color w:val="auto"/>
          <w:sz w:val="32"/>
          <w:szCs w:val="32"/>
        </w:rPr>
      </w:pPr>
    </w:p>
    <w:p w14:paraId="016B11D3">
      <w:pPr>
        <w:kinsoku/>
        <w:wordWrap/>
        <w:bidi w:val="0"/>
        <w:spacing w:beforeAutospacing="0"/>
        <w:ind w:left="0" w:leftChars="0" w:firstLine="640" w:firstLineChars="200"/>
        <w:rPr>
          <w:rFonts w:hint="eastAsia" w:ascii="仿宋" w:hAnsi="仿宋" w:eastAsia="仿宋" w:cs="仿宋"/>
          <w:color w:val="auto"/>
          <w:sz w:val="32"/>
          <w:szCs w:val="32"/>
        </w:rPr>
      </w:pPr>
    </w:p>
    <w:p w14:paraId="2E6269F0">
      <w:pPr>
        <w:kinsoku/>
        <w:wordWrap/>
        <w:bidi w:val="0"/>
        <w:spacing w:beforeAutospacing="0"/>
        <w:ind w:left="0" w:leftChars="0" w:firstLine="640" w:firstLineChars="200"/>
        <w:rPr>
          <w:rFonts w:hint="eastAsia" w:ascii="仿宋" w:hAnsi="仿宋" w:eastAsia="仿宋" w:cs="仿宋"/>
          <w:color w:val="auto"/>
          <w:sz w:val="32"/>
          <w:szCs w:val="32"/>
        </w:rPr>
      </w:pPr>
    </w:p>
    <w:p w14:paraId="4B5EEE2B">
      <w:pPr>
        <w:kinsoku/>
        <w:wordWrap/>
        <w:bidi w:val="0"/>
        <w:spacing w:beforeAutospacing="0" w:line="360" w:lineRule="auto"/>
        <w:ind w:left="0" w:leftChars="0" w:firstLine="640" w:firstLineChars="200"/>
        <w:rPr>
          <w:rFonts w:hint="eastAsia" w:ascii="仿宋" w:hAnsi="仿宋" w:eastAsia="仿宋" w:cs="仿宋"/>
          <w:color w:val="auto"/>
          <w:sz w:val="32"/>
          <w:szCs w:val="32"/>
        </w:rPr>
      </w:pPr>
    </w:p>
    <w:p w14:paraId="5F566637">
      <w:pPr>
        <w:kinsoku/>
        <w:wordWrap/>
        <w:bidi w:val="0"/>
        <w:spacing w:beforeAutospacing="0" w:line="360" w:lineRule="auto"/>
        <w:ind w:left="0" w:leftChars="0" w:firstLine="643" w:firstLineChars="200"/>
        <w:rPr>
          <w:rFonts w:hint="eastAsia" w:ascii="宋体" w:hAnsi="宋体" w:eastAsia="宋体" w:cs="宋体"/>
          <w:b/>
          <w:bCs/>
          <w:color w:val="auto"/>
          <w:sz w:val="32"/>
          <w:szCs w:val="32"/>
          <w:u w:val="single"/>
        </w:rPr>
      </w:pPr>
      <w:r>
        <w:rPr>
          <w:rFonts w:hint="eastAsia" w:ascii="宋体" w:hAnsi="宋体" w:eastAsia="宋体" w:cs="宋体"/>
          <w:b/>
          <w:bCs/>
          <w:color w:val="auto"/>
          <w:sz w:val="32"/>
          <w:szCs w:val="32"/>
          <w:lang w:eastAsia="zh-CN"/>
        </w:rPr>
        <w:t>供应商</w:t>
      </w:r>
      <w:r>
        <w:rPr>
          <w:rFonts w:hint="eastAsia" w:ascii="宋体" w:hAnsi="宋体" w:eastAsia="宋体" w:cs="宋体"/>
          <w:b/>
          <w:bCs/>
          <w:color w:val="auto"/>
          <w:sz w:val="32"/>
          <w:szCs w:val="32"/>
        </w:rPr>
        <w:t>：（盖单位章）</w:t>
      </w:r>
    </w:p>
    <w:p w14:paraId="1400C27D">
      <w:pPr>
        <w:kinsoku/>
        <w:wordWrap/>
        <w:bidi w:val="0"/>
        <w:spacing w:beforeAutospacing="0" w:line="360" w:lineRule="auto"/>
        <w:ind w:left="0" w:leftChars="0" w:firstLine="643" w:firstLineChars="200"/>
        <w:jc w:val="left"/>
        <w:rPr>
          <w:rFonts w:hint="eastAsia" w:ascii="宋体" w:hAnsi="宋体" w:eastAsia="宋体" w:cs="宋体"/>
          <w:b/>
          <w:bCs/>
          <w:color w:val="auto"/>
          <w:sz w:val="32"/>
          <w:szCs w:val="32"/>
          <w:lang w:val="en-US" w:eastAsia="zh-CN"/>
        </w:rPr>
      </w:pPr>
      <w:r>
        <w:rPr>
          <w:rFonts w:hint="eastAsia" w:ascii="宋体" w:hAnsi="宋体" w:eastAsia="宋体" w:cs="宋体"/>
          <w:b/>
          <w:bCs/>
          <w:color w:val="auto"/>
          <w:sz w:val="32"/>
          <w:szCs w:val="32"/>
        </w:rPr>
        <w:t>法定代表人（单位负责人）或其委托代理人：（签字或盖章）</w:t>
      </w:r>
      <w:r>
        <w:rPr>
          <w:rFonts w:hint="eastAsia" w:ascii="宋体" w:hAnsi="宋体" w:eastAsia="宋体" w:cs="宋体"/>
          <w:b/>
          <w:bCs/>
          <w:color w:val="auto"/>
          <w:sz w:val="32"/>
          <w:szCs w:val="32"/>
          <w:lang w:val="en-US" w:eastAsia="zh-CN"/>
        </w:rPr>
        <w:t xml:space="preserve">  </w:t>
      </w:r>
    </w:p>
    <w:p w14:paraId="5868A20F">
      <w:pPr>
        <w:kinsoku/>
        <w:wordWrap/>
        <w:bidi w:val="0"/>
        <w:spacing w:beforeAutospacing="0" w:line="360" w:lineRule="auto"/>
        <w:ind w:left="0" w:leftChars="0" w:firstLine="643" w:firstLineChars="200"/>
        <w:jc w:val="left"/>
        <w:rPr>
          <w:rFonts w:hint="eastAsia" w:ascii="黑体" w:hAnsi="黑体" w:eastAsia="黑体" w:cs="黑体"/>
          <w:b/>
          <w:bCs w:val="0"/>
          <w:color w:val="auto"/>
          <w:sz w:val="36"/>
          <w:szCs w:val="36"/>
        </w:rPr>
      </w:pPr>
      <w:r>
        <w:rPr>
          <w:rFonts w:hint="eastAsia" w:ascii="宋体" w:hAnsi="宋体" w:eastAsia="宋体" w:cs="宋体"/>
          <w:b/>
          <w:bCs/>
          <w:color w:val="auto"/>
          <w:sz w:val="32"/>
          <w:szCs w:val="32"/>
        </w:rPr>
        <w:t>年</w:t>
      </w:r>
      <w:r>
        <w:rPr>
          <w:rFonts w:hint="eastAsia" w:ascii="宋体" w:hAnsi="宋体" w:eastAsia="宋体" w:cs="宋体"/>
          <w:b/>
          <w:bCs/>
          <w:color w:val="auto"/>
          <w:sz w:val="32"/>
          <w:szCs w:val="32"/>
          <w:lang w:val="en-US" w:eastAsia="zh-CN"/>
        </w:rPr>
        <w:t xml:space="preserve">   </w:t>
      </w:r>
      <w:r>
        <w:rPr>
          <w:rFonts w:hint="eastAsia" w:ascii="宋体" w:hAnsi="宋体" w:eastAsia="宋体" w:cs="宋体"/>
          <w:b/>
          <w:bCs/>
          <w:color w:val="auto"/>
          <w:sz w:val="32"/>
          <w:szCs w:val="32"/>
        </w:rPr>
        <w:t>月</w:t>
      </w:r>
      <w:r>
        <w:rPr>
          <w:rFonts w:hint="eastAsia" w:ascii="宋体" w:hAnsi="宋体" w:eastAsia="宋体" w:cs="宋体"/>
          <w:b/>
          <w:bCs/>
          <w:color w:val="auto"/>
          <w:sz w:val="32"/>
          <w:szCs w:val="32"/>
          <w:lang w:val="en-US" w:eastAsia="zh-CN"/>
        </w:rPr>
        <w:t xml:space="preserve">   </w:t>
      </w:r>
      <w:r>
        <w:rPr>
          <w:rFonts w:hint="eastAsia" w:ascii="宋体" w:hAnsi="宋体" w:eastAsia="宋体" w:cs="宋体"/>
          <w:b/>
          <w:bCs/>
          <w:color w:val="auto"/>
          <w:sz w:val="32"/>
          <w:szCs w:val="32"/>
        </w:rPr>
        <w:t>日</w:t>
      </w:r>
    </w:p>
    <w:bookmarkEnd w:id="152"/>
    <w:bookmarkEnd w:id="153"/>
    <w:p w14:paraId="5854345D">
      <w:pPr>
        <w:pStyle w:val="2"/>
        <w:jc w:val="center"/>
        <w:rPr>
          <w:rFonts w:hint="eastAsia" w:ascii="黑体" w:hAnsi="黑体" w:eastAsia="黑体" w:cs="黑体"/>
          <w:b/>
          <w:bCs w:val="0"/>
          <w:color w:val="auto"/>
          <w:sz w:val="36"/>
          <w:szCs w:val="36"/>
        </w:rPr>
      </w:pPr>
      <w:r>
        <w:rPr>
          <w:rFonts w:hint="eastAsia" w:ascii="黑体" w:hAnsi="黑体" w:eastAsia="黑体" w:cs="黑体"/>
          <w:b/>
          <w:bCs w:val="0"/>
          <w:color w:val="auto"/>
          <w:sz w:val="36"/>
          <w:szCs w:val="36"/>
        </w:rPr>
        <w:t>目</w:t>
      </w:r>
      <w:r>
        <w:rPr>
          <w:rFonts w:hint="eastAsia" w:ascii="黑体" w:hAnsi="黑体" w:eastAsia="黑体" w:cs="黑体"/>
          <w:b/>
          <w:bCs w:val="0"/>
          <w:color w:val="auto"/>
          <w:sz w:val="36"/>
          <w:szCs w:val="36"/>
          <w:lang w:val="en-US" w:eastAsia="zh-CN"/>
        </w:rPr>
        <w:t xml:space="preserve"> </w:t>
      </w:r>
      <w:r>
        <w:rPr>
          <w:rFonts w:hint="eastAsia" w:ascii="黑体" w:hAnsi="黑体" w:eastAsia="黑体" w:cs="黑体"/>
          <w:b/>
          <w:bCs w:val="0"/>
          <w:color w:val="auto"/>
          <w:sz w:val="36"/>
          <w:szCs w:val="36"/>
        </w:rPr>
        <w:t>录</w:t>
      </w:r>
    </w:p>
    <w:p w14:paraId="3345B901">
      <w:pPr>
        <w:spacing w:line="540" w:lineRule="exact"/>
        <w:rPr>
          <w:rFonts w:hint="eastAsia" w:ascii="仿宋" w:hAnsi="仿宋" w:eastAsia="仿宋" w:cs="仿宋"/>
          <w:color w:val="auto"/>
          <w:sz w:val="32"/>
          <w:szCs w:val="32"/>
        </w:rPr>
      </w:pPr>
    </w:p>
    <w:p w14:paraId="0FECC27D">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color w:val="auto"/>
          <w:sz w:val="32"/>
          <w:szCs w:val="32"/>
          <w:lang w:eastAsia="zh-CN"/>
        </w:rPr>
        <w:t>响应函</w:t>
      </w:r>
    </w:p>
    <w:p w14:paraId="69A6F2A5">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二、法定代表人（单位负责人）身份证明（适用于无委托代理人的情况）</w:t>
      </w:r>
    </w:p>
    <w:p w14:paraId="3F63D141">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rPr>
        <w:t>、授权委托书（适用于有委托代理人的情况）</w:t>
      </w:r>
    </w:p>
    <w:p w14:paraId="1874DD24">
      <w:pPr>
        <w:spacing w:line="54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响应保证金</w:t>
      </w:r>
    </w:p>
    <w:p w14:paraId="5DA09182">
      <w:pPr>
        <w:spacing w:line="54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五</w:t>
      </w:r>
      <w:r>
        <w:rPr>
          <w:rFonts w:hint="eastAsia" w:ascii="仿宋" w:hAnsi="仿宋" w:eastAsia="仿宋" w:cs="仿宋"/>
          <w:color w:val="auto"/>
          <w:sz w:val="32"/>
          <w:szCs w:val="32"/>
        </w:rPr>
        <w:t>、商务偏差表</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如有</w:t>
      </w:r>
      <w:r>
        <w:rPr>
          <w:rFonts w:hint="eastAsia" w:ascii="仿宋" w:hAnsi="仿宋" w:eastAsia="仿宋" w:cs="仿宋"/>
          <w:color w:val="auto"/>
          <w:sz w:val="32"/>
          <w:szCs w:val="32"/>
          <w:lang w:eastAsia="zh-CN"/>
        </w:rPr>
        <w:t>）</w:t>
      </w:r>
    </w:p>
    <w:p w14:paraId="57C7A72B">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rPr>
        <w:t>、分项报价表</w:t>
      </w:r>
    </w:p>
    <w:p w14:paraId="584366C8">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七</w:t>
      </w:r>
      <w:r>
        <w:rPr>
          <w:rFonts w:hint="eastAsia" w:ascii="仿宋" w:hAnsi="仿宋" w:eastAsia="仿宋" w:cs="仿宋"/>
          <w:color w:val="auto"/>
          <w:sz w:val="32"/>
          <w:szCs w:val="32"/>
        </w:rPr>
        <w:t>、资格审查资料</w:t>
      </w:r>
    </w:p>
    <w:p w14:paraId="448D8E60">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八</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响应方案（</w:t>
      </w:r>
      <w:r>
        <w:rPr>
          <w:rFonts w:hint="eastAsia" w:ascii="仿宋" w:hAnsi="仿宋" w:eastAsia="仿宋" w:cs="仿宋"/>
          <w:color w:val="auto"/>
          <w:sz w:val="32"/>
          <w:szCs w:val="32"/>
          <w:lang w:val="en-US" w:eastAsia="zh-CN"/>
        </w:rPr>
        <w:t>如有</w:t>
      </w:r>
      <w:r>
        <w:rPr>
          <w:rFonts w:hint="eastAsia" w:ascii="仿宋" w:hAnsi="仿宋" w:eastAsia="仿宋" w:cs="仿宋"/>
          <w:color w:val="auto"/>
          <w:sz w:val="32"/>
          <w:szCs w:val="32"/>
          <w:lang w:eastAsia="zh-CN"/>
        </w:rPr>
        <w:t>）</w:t>
      </w:r>
    </w:p>
    <w:p w14:paraId="667A061B">
      <w:pPr>
        <w:spacing w:line="540" w:lineRule="exact"/>
        <w:rPr>
          <w:rFonts w:hint="eastAsia" w:ascii="仿宋" w:hAnsi="仿宋" w:eastAsia="仿宋" w:cs="仿宋"/>
          <w:color w:val="auto"/>
          <w:sz w:val="32"/>
          <w:szCs w:val="32"/>
        </w:rPr>
      </w:pPr>
      <w:r>
        <w:rPr>
          <w:rFonts w:hint="eastAsia" w:ascii="仿宋" w:hAnsi="仿宋" w:eastAsia="仿宋" w:cs="仿宋"/>
          <w:color w:val="auto"/>
          <w:sz w:val="32"/>
          <w:szCs w:val="32"/>
        </w:rPr>
        <w:br w:type="page"/>
      </w:r>
    </w:p>
    <w:p w14:paraId="169F5869">
      <w:pPr>
        <w:pStyle w:val="2"/>
        <w:jc w:val="center"/>
        <w:rPr>
          <w:rFonts w:hint="eastAsia" w:ascii="黑体" w:hAnsi="黑体" w:eastAsia="黑体" w:cs="黑体"/>
          <w:b w:val="0"/>
          <w:bCs/>
          <w:color w:val="auto"/>
          <w:sz w:val="36"/>
          <w:szCs w:val="36"/>
        </w:rPr>
      </w:pPr>
      <w:bookmarkStart w:id="154" w:name="_Toc504488768"/>
      <w:bookmarkStart w:id="155" w:name="_Toc16531"/>
      <w:r>
        <w:rPr>
          <w:rFonts w:hint="eastAsia" w:ascii="黑体" w:hAnsi="黑体" w:eastAsia="黑体" w:cs="黑体"/>
          <w:b w:val="0"/>
          <w:bCs/>
          <w:color w:val="auto"/>
          <w:sz w:val="36"/>
          <w:szCs w:val="36"/>
        </w:rPr>
        <w:t>一、</w:t>
      </w:r>
      <w:bookmarkEnd w:id="154"/>
      <w:bookmarkEnd w:id="155"/>
      <w:r>
        <w:rPr>
          <w:rFonts w:hint="eastAsia" w:ascii="黑体" w:hAnsi="黑体" w:eastAsia="黑体" w:cs="黑体"/>
          <w:b w:val="0"/>
          <w:bCs/>
          <w:color w:val="auto"/>
          <w:sz w:val="36"/>
          <w:szCs w:val="36"/>
          <w:lang w:eastAsia="zh-CN"/>
        </w:rPr>
        <w:t>响应函</w:t>
      </w:r>
    </w:p>
    <w:p w14:paraId="315CF008">
      <w:pPr>
        <w:spacing w:line="440" w:lineRule="exact"/>
        <w:rPr>
          <w:rFonts w:hint="eastAsia" w:ascii="仿宋" w:hAnsi="仿宋" w:eastAsia="仿宋" w:cs="仿宋"/>
          <w:color w:val="auto"/>
          <w:sz w:val="32"/>
          <w:szCs w:val="32"/>
        </w:rPr>
      </w:pPr>
      <w:r>
        <w:rPr>
          <w:rFonts w:hint="eastAsia" w:ascii="仿宋" w:hAnsi="仿宋" w:eastAsia="仿宋" w:cs="仿宋"/>
          <w:color w:val="auto"/>
          <w:sz w:val="32"/>
          <w:szCs w:val="32"/>
        </w:rPr>
        <w:t>陕西锌业有限公司：</w:t>
      </w:r>
    </w:p>
    <w:p w14:paraId="6C3FF222">
      <w:pPr>
        <w:spacing w:line="4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一、</w:t>
      </w:r>
      <w:r>
        <w:rPr>
          <w:rFonts w:hint="eastAsia" w:ascii="仿宋" w:hAnsi="仿宋" w:eastAsia="仿宋" w:cs="仿宋"/>
          <w:color w:val="auto"/>
          <w:sz w:val="32"/>
          <w:szCs w:val="32"/>
        </w:rPr>
        <w:t>我方已仔细研究了</w:t>
      </w:r>
      <w:r>
        <w:rPr>
          <w:rFonts w:hint="eastAsia" w:ascii="仿宋" w:hAnsi="仿宋" w:eastAsia="仿宋" w:cs="仿宋"/>
          <w:color w:val="auto"/>
          <w:sz w:val="32"/>
          <w:szCs w:val="32"/>
          <w:u w:val="single"/>
        </w:rPr>
        <w:t xml:space="preserve">       （项目名称）（项目编号：）</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的全部内容，愿意以人民币</w:t>
      </w:r>
      <w:r>
        <w:rPr>
          <w:rFonts w:hint="eastAsia" w:ascii="仿宋" w:hAnsi="仿宋" w:eastAsia="仿宋" w:cs="仿宋"/>
          <w:color w:val="auto"/>
          <w:sz w:val="32"/>
          <w:szCs w:val="32"/>
          <w:u w:val="single"/>
        </w:rPr>
        <w:t xml:space="preserve">（大写）   （¥元）     </w:t>
      </w:r>
      <w:r>
        <w:rPr>
          <w:rFonts w:hint="eastAsia" w:ascii="仿宋" w:hAnsi="仿宋" w:eastAsia="仿宋" w:cs="仿宋"/>
          <w:color w:val="auto"/>
          <w:sz w:val="32"/>
          <w:szCs w:val="32"/>
        </w:rPr>
        <w:t>的</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lang w:val="en-US" w:eastAsia="zh-CN"/>
        </w:rPr>
        <w:t>响应单价合计）</w:t>
      </w:r>
      <w:r>
        <w:rPr>
          <w:rFonts w:hint="eastAsia" w:ascii="仿宋" w:hAnsi="仿宋" w:eastAsia="仿宋" w:cs="仿宋"/>
          <w:color w:val="auto"/>
          <w:sz w:val="32"/>
          <w:szCs w:val="32"/>
        </w:rPr>
        <w:t>，交货期：</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，质保期：</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 xml:space="preserve"> ，提供货物及服务，质量标准：</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 xml:space="preserve"> ，并按合同约定履行义务。</w:t>
      </w:r>
    </w:p>
    <w:p w14:paraId="221C8849">
      <w:pPr>
        <w:spacing w:line="4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rPr>
        <w:t>我方的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包括下列内容：</w:t>
      </w:r>
    </w:p>
    <w:p w14:paraId="77FC7063">
      <w:pPr>
        <w:spacing w:line="400" w:lineRule="exact"/>
        <w:ind w:firstLine="405"/>
        <w:rPr>
          <w:rFonts w:hint="eastAsia" w:ascii="仿宋" w:hAnsi="仿宋" w:eastAsia="仿宋" w:cs="仿宋"/>
          <w:color w:val="auto"/>
          <w:sz w:val="32"/>
          <w:szCs w:val="32"/>
        </w:rPr>
      </w:pPr>
      <w:r>
        <w:rPr>
          <w:rFonts w:hint="eastAsia" w:ascii="仿宋" w:hAnsi="仿宋" w:eastAsia="仿宋" w:cs="仿宋"/>
          <w:color w:val="auto"/>
          <w:sz w:val="32"/>
          <w:szCs w:val="32"/>
        </w:rPr>
        <w:t>（1）</w:t>
      </w:r>
      <w:r>
        <w:rPr>
          <w:rFonts w:hint="eastAsia" w:ascii="仿宋" w:hAnsi="仿宋" w:eastAsia="仿宋" w:cs="仿宋"/>
          <w:color w:val="auto"/>
          <w:sz w:val="32"/>
          <w:szCs w:val="32"/>
          <w:lang w:eastAsia="zh-CN"/>
        </w:rPr>
        <w:t>响应函</w:t>
      </w:r>
      <w:r>
        <w:rPr>
          <w:rFonts w:hint="eastAsia" w:ascii="仿宋" w:hAnsi="仿宋" w:eastAsia="仿宋" w:cs="仿宋"/>
          <w:color w:val="auto"/>
          <w:sz w:val="32"/>
          <w:szCs w:val="32"/>
        </w:rPr>
        <w:t>；</w:t>
      </w:r>
    </w:p>
    <w:p w14:paraId="5145DFB7">
      <w:pPr>
        <w:spacing w:line="400" w:lineRule="exact"/>
        <w:ind w:firstLine="405"/>
        <w:rPr>
          <w:rFonts w:hint="eastAsia" w:ascii="仿宋" w:hAnsi="仿宋" w:eastAsia="仿宋" w:cs="仿宋"/>
          <w:color w:val="auto"/>
          <w:sz w:val="32"/>
          <w:szCs w:val="32"/>
        </w:rPr>
      </w:pPr>
      <w:r>
        <w:rPr>
          <w:rFonts w:hint="eastAsia" w:ascii="仿宋" w:hAnsi="仿宋" w:eastAsia="仿宋" w:cs="仿宋"/>
          <w:color w:val="auto"/>
          <w:sz w:val="32"/>
          <w:szCs w:val="32"/>
        </w:rPr>
        <w:t>（2）法定代表人（单位负责人）身份证明或授权委托书；</w:t>
      </w:r>
    </w:p>
    <w:p w14:paraId="28F694A6">
      <w:pPr>
        <w:spacing w:line="400" w:lineRule="exact"/>
        <w:ind w:firstLine="405"/>
        <w:rPr>
          <w:rFonts w:hint="eastAsia" w:ascii="仿宋" w:hAnsi="仿宋" w:eastAsia="仿宋" w:cs="仿宋"/>
          <w:color w:val="auto"/>
          <w:sz w:val="32"/>
          <w:szCs w:val="32"/>
        </w:rPr>
      </w:pPr>
      <w:r>
        <w:rPr>
          <w:rFonts w:hint="eastAsia" w:ascii="仿宋" w:hAnsi="仿宋" w:eastAsia="仿宋" w:cs="仿宋"/>
          <w:color w:val="auto"/>
          <w:sz w:val="32"/>
          <w:szCs w:val="32"/>
        </w:rPr>
        <w:t>（3）</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w:t>
      </w:r>
    </w:p>
    <w:p w14:paraId="05E62EF8">
      <w:pPr>
        <w:spacing w:line="400" w:lineRule="exact"/>
        <w:ind w:firstLine="405"/>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rPr>
        <w:t>（4）商务偏差表</w:t>
      </w:r>
    </w:p>
    <w:p w14:paraId="1FC7DB4C">
      <w:pPr>
        <w:spacing w:line="400" w:lineRule="exact"/>
        <w:ind w:firstLine="405"/>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）分项报价表；</w:t>
      </w:r>
    </w:p>
    <w:p w14:paraId="2CAED421">
      <w:pPr>
        <w:spacing w:line="400" w:lineRule="exact"/>
        <w:ind w:firstLine="405"/>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rPr>
        <w:t>）资格审查资料；</w:t>
      </w:r>
    </w:p>
    <w:p w14:paraId="71296539">
      <w:pPr>
        <w:spacing w:line="400" w:lineRule="exact"/>
        <w:ind w:firstLine="405"/>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响应方案</w:t>
      </w:r>
    </w:p>
    <w:p w14:paraId="7391C843">
      <w:pPr>
        <w:spacing w:line="400" w:lineRule="exact"/>
        <w:ind w:firstLine="405"/>
        <w:rPr>
          <w:rFonts w:hint="eastAsia" w:ascii="仿宋" w:hAnsi="仿宋" w:eastAsia="仿宋" w:cs="仿宋"/>
          <w:color w:val="auto"/>
          <w:sz w:val="32"/>
          <w:szCs w:val="32"/>
        </w:rPr>
      </w:pPr>
      <w:r>
        <w:rPr>
          <w:rFonts w:hint="eastAsia" w:ascii="仿宋" w:hAnsi="仿宋" w:eastAsia="仿宋" w:cs="仿宋"/>
          <w:color w:val="auto"/>
          <w:sz w:val="32"/>
          <w:szCs w:val="32"/>
        </w:rPr>
        <w:t>……</w:t>
      </w:r>
    </w:p>
    <w:p w14:paraId="79AB5D41">
      <w:pPr>
        <w:spacing w:line="4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的上述组成部分如存在内容不一致的，以</w:t>
      </w:r>
      <w:r>
        <w:rPr>
          <w:rFonts w:hint="eastAsia" w:ascii="仿宋" w:hAnsi="仿宋" w:eastAsia="仿宋" w:cs="仿宋"/>
          <w:color w:val="auto"/>
          <w:sz w:val="32"/>
          <w:szCs w:val="32"/>
          <w:lang w:eastAsia="zh-CN"/>
        </w:rPr>
        <w:t>响应函</w:t>
      </w:r>
      <w:r>
        <w:rPr>
          <w:rFonts w:hint="eastAsia" w:ascii="仿宋" w:hAnsi="仿宋" w:eastAsia="仿宋" w:cs="仿宋"/>
          <w:color w:val="auto"/>
          <w:sz w:val="32"/>
          <w:szCs w:val="32"/>
        </w:rPr>
        <w:t>为准。</w:t>
      </w:r>
    </w:p>
    <w:p w14:paraId="14335C9C">
      <w:pPr>
        <w:spacing w:line="4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rPr>
        <w:t>我方承诺除商务和技术偏差表列出的偏差外，我方响应</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的全部要求。</w:t>
      </w:r>
    </w:p>
    <w:p w14:paraId="7AE46C5A">
      <w:pPr>
        <w:spacing w:line="4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rPr>
        <w:t>我方承诺在</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规定的</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内不撤销</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w:t>
      </w:r>
    </w:p>
    <w:p w14:paraId="5B97AAD0">
      <w:pPr>
        <w:spacing w:line="4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五、</w:t>
      </w:r>
      <w:r>
        <w:rPr>
          <w:rFonts w:hint="eastAsia" w:ascii="仿宋" w:hAnsi="仿宋" w:eastAsia="仿宋" w:cs="仿宋"/>
          <w:color w:val="auto"/>
          <w:sz w:val="32"/>
          <w:szCs w:val="32"/>
        </w:rPr>
        <w:t>如我方</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，我方承诺：</w:t>
      </w:r>
    </w:p>
    <w:p w14:paraId="4DB6D80F">
      <w:pPr>
        <w:spacing w:line="440" w:lineRule="exact"/>
        <w:ind w:left="1000" w:leftChars="400" w:hanging="160" w:hangingChars="50"/>
        <w:rPr>
          <w:rFonts w:hint="eastAsia" w:ascii="仿宋" w:hAnsi="仿宋" w:eastAsia="仿宋" w:cs="仿宋"/>
          <w:color w:val="auto"/>
          <w:sz w:val="32"/>
          <w:szCs w:val="32"/>
        </w:rPr>
      </w:pPr>
      <w:r>
        <w:rPr>
          <w:rFonts w:hint="eastAsia" w:ascii="仿宋" w:hAnsi="仿宋" w:eastAsia="仿宋" w:cs="仿宋"/>
          <w:color w:val="auto"/>
          <w:sz w:val="32"/>
          <w:szCs w:val="32"/>
        </w:rPr>
        <w:t>（1）在收到</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通知书后，在</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通知书规定的期限内与你方签订合同；</w:t>
      </w:r>
    </w:p>
    <w:p w14:paraId="4FA5D1AE">
      <w:pPr>
        <w:spacing w:line="440" w:lineRule="exact"/>
        <w:ind w:left="1000" w:leftChars="400" w:hanging="160" w:hangingChars="50"/>
        <w:rPr>
          <w:rFonts w:hint="eastAsia" w:ascii="仿宋" w:hAnsi="仿宋" w:eastAsia="仿宋" w:cs="仿宋"/>
          <w:color w:val="auto"/>
          <w:sz w:val="32"/>
          <w:szCs w:val="32"/>
        </w:rPr>
      </w:pPr>
      <w:r>
        <w:rPr>
          <w:rFonts w:hint="eastAsia" w:ascii="仿宋" w:hAnsi="仿宋" w:eastAsia="仿宋" w:cs="仿宋"/>
          <w:color w:val="auto"/>
          <w:sz w:val="32"/>
          <w:szCs w:val="32"/>
        </w:rPr>
        <w:t>（2）在签订合同时不向你方提出附加条件；</w:t>
      </w:r>
    </w:p>
    <w:p w14:paraId="1C207071">
      <w:pPr>
        <w:spacing w:line="440" w:lineRule="exact"/>
        <w:ind w:left="1000" w:leftChars="400" w:hanging="160" w:hangingChars="50"/>
        <w:rPr>
          <w:rFonts w:hint="eastAsia" w:ascii="仿宋" w:hAnsi="仿宋" w:eastAsia="仿宋" w:cs="仿宋"/>
          <w:color w:val="auto"/>
          <w:sz w:val="32"/>
          <w:szCs w:val="32"/>
        </w:rPr>
      </w:pPr>
      <w:r>
        <w:rPr>
          <w:rFonts w:hint="eastAsia" w:ascii="仿宋" w:hAnsi="仿宋" w:eastAsia="仿宋" w:cs="仿宋"/>
          <w:color w:val="auto"/>
          <w:sz w:val="32"/>
          <w:szCs w:val="32"/>
        </w:rPr>
        <w:t>（3）按照</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要求提交履约保证金；</w:t>
      </w:r>
    </w:p>
    <w:p w14:paraId="19E169F8">
      <w:pPr>
        <w:spacing w:line="440" w:lineRule="exact"/>
        <w:ind w:left="1000" w:leftChars="400" w:hanging="160" w:hangingChars="50"/>
        <w:rPr>
          <w:rFonts w:hint="eastAsia" w:ascii="仿宋" w:hAnsi="仿宋" w:eastAsia="仿宋" w:cs="仿宋"/>
          <w:color w:val="auto"/>
          <w:sz w:val="32"/>
          <w:szCs w:val="32"/>
        </w:rPr>
      </w:pPr>
      <w:r>
        <w:rPr>
          <w:rFonts w:hint="eastAsia" w:ascii="仿宋" w:hAnsi="仿宋" w:eastAsia="仿宋" w:cs="仿宋"/>
          <w:color w:val="auto"/>
          <w:sz w:val="32"/>
          <w:szCs w:val="32"/>
        </w:rPr>
        <w:t>（4）在合同约定的期限内完成合同规定的全部义务。</w:t>
      </w:r>
    </w:p>
    <w:p w14:paraId="52B36BDD">
      <w:pPr>
        <w:spacing w:line="4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rPr>
        <w:t>我方在此声明，所递交的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及有关资料内容完整、真实和准确。</w:t>
      </w:r>
    </w:p>
    <w:p w14:paraId="3F0C2E8D">
      <w:pPr>
        <w:spacing w:line="4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u w:val="none"/>
          <w:lang w:val="en-US" w:eastAsia="zh-CN"/>
        </w:rPr>
        <w:t>七、</w:t>
      </w:r>
      <w:r>
        <w:rPr>
          <w:rFonts w:hint="eastAsia" w:ascii="仿宋" w:hAnsi="仿宋" w:eastAsia="仿宋" w:cs="仿宋"/>
          <w:color w:val="auto"/>
          <w:sz w:val="32"/>
          <w:szCs w:val="32"/>
        </w:rPr>
        <w:t>其他补充说明</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如有</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w:t>
      </w:r>
    </w:p>
    <w:p w14:paraId="451C3FFB">
      <w:pPr>
        <w:spacing w:line="440" w:lineRule="exact"/>
        <w:ind w:firstLine="640" w:firstLineChars="200"/>
        <w:rPr>
          <w:rFonts w:hint="eastAsia" w:ascii="仿宋" w:hAnsi="仿宋" w:eastAsia="仿宋" w:cs="仿宋"/>
          <w:color w:val="auto"/>
          <w:sz w:val="32"/>
          <w:szCs w:val="32"/>
        </w:rPr>
      </w:pPr>
    </w:p>
    <w:p w14:paraId="5B9199AC">
      <w:pPr>
        <w:spacing w:line="440" w:lineRule="exact"/>
        <w:ind w:firstLine="3840" w:firstLineChars="1200"/>
        <w:jc w:val="left"/>
        <w:rPr>
          <w:rFonts w:hint="eastAsia" w:ascii="仿宋" w:hAnsi="仿宋" w:eastAsia="仿宋" w:cs="仿宋"/>
          <w:color w:val="auto"/>
          <w:sz w:val="32"/>
          <w:szCs w:val="32"/>
          <w:lang w:eastAsia="zh-CN"/>
        </w:rPr>
      </w:pPr>
    </w:p>
    <w:p w14:paraId="2F3FDE3C">
      <w:pPr>
        <w:spacing w:line="440" w:lineRule="exact"/>
        <w:ind w:firstLine="3840" w:firstLineChars="1200"/>
        <w:jc w:val="left"/>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w:t>
      </w:r>
      <w:r>
        <w:rPr>
          <w:rFonts w:hint="eastAsia" w:ascii="仿宋" w:hAnsi="仿宋" w:eastAsia="仿宋" w:cs="仿宋"/>
          <w:color w:val="auto"/>
          <w:sz w:val="32"/>
          <w:szCs w:val="32"/>
          <w:u w:val="single"/>
        </w:rPr>
        <w:tab/>
      </w:r>
      <w:r>
        <w:rPr>
          <w:rFonts w:hint="eastAsia" w:ascii="仿宋" w:hAnsi="仿宋" w:eastAsia="仿宋" w:cs="仿宋"/>
          <w:color w:val="auto"/>
          <w:sz w:val="32"/>
          <w:szCs w:val="32"/>
        </w:rPr>
        <w:t>（盖单位章）</w:t>
      </w:r>
    </w:p>
    <w:p w14:paraId="20B9D2FD">
      <w:pPr>
        <w:spacing w:line="440" w:lineRule="exact"/>
        <w:jc w:val="left"/>
        <w:rPr>
          <w:rFonts w:hint="eastAsia" w:ascii="仿宋" w:hAnsi="仿宋" w:eastAsia="仿宋" w:cs="仿宋"/>
          <w:color w:val="auto"/>
          <w:sz w:val="32"/>
          <w:szCs w:val="32"/>
        </w:rPr>
      </w:pPr>
      <w:r>
        <w:rPr>
          <w:rFonts w:hint="eastAsia" w:ascii="仿宋" w:hAnsi="仿宋" w:eastAsia="仿宋" w:cs="仿宋"/>
          <w:color w:val="auto"/>
          <w:sz w:val="32"/>
          <w:szCs w:val="32"/>
        </w:rPr>
        <w:t>法定代表人（单位负责人）或其委托代理人：（签字或盖章）</w:t>
      </w:r>
    </w:p>
    <w:p w14:paraId="3B910477">
      <w:pPr>
        <w:spacing w:line="440" w:lineRule="exact"/>
        <w:ind w:firstLine="3840" w:firstLineChars="1200"/>
        <w:jc w:val="left"/>
        <w:rPr>
          <w:rFonts w:hint="eastAsia" w:ascii="仿宋" w:hAnsi="仿宋" w:eastAsia="仿宋" w:cs="仿宋"/>
          <w:color w:val="auto"/>
          <w:sz w:val="32"/>
          <w:szCs w:val="32"/>
          <w:lang w:eastAsia="zh-CN"/>
        </w:rPr>
      </w:pPr>
      <w:r>
        <w:rPr>
          <w:rFonts w:hint="eastAsia" w:ascii="仿宋" w:hAnsi="仿宋" w:eastAsia="仿宋" w:cs="仿宋"/>
          <w:color w:val="auto"/>
          <w:sz w:val="32"/>
          <w:szCs w:val="32"/>
        </w:rPr>
        <w:t>地址</w:t>
      </w:r>
      <w:r>
        <w:rPr>
          <w:rFonts w:hint="eastAsia" w:ascii="仿宋" w:hAnsi="仿宋" w:eastAsia="仿宋" w:cs="仿宋"/>
          <w:color w:val="auto"/>
          <w:sz w:val="32"/>
          <w:szCs w:val="32"/>
          <w:lang w:eastAsia="zh-CN"/>
        </w:rPr>
        <w:t>：</w:t>
      </w:r>
    </w:p>
    <w:p w14:paraId="73565A02">
      <w:pPr>
        <w:spacing w:line="440" w:lineRule="exact"/>
        <w:ind w:firstLine="3840" w:firstLineChars="1200"/>
        <w:jc w:val="left"/>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邮箱：</w:t>
      </w:r>
    </w:p>
    <w:p w14:paraId="36AD0760">
      <w:pPr>
        <w:spacing w:line="440" w:lineRule="exact"/>
        <w:ind w:firstLine="3840" w:firstLineChars="1200"/>
        <w:jc w:val="left"/>
        <w:rPr>
          <w:rFonts w:hint="eastAsia" w:ascii="仿宋" w:hAnsi="仿宋" w:eastAsia="仿宋" w:cs="仿宋"/>
          <w:color w:val="auto"/>
          <w:sz w:val="32"/>
          <w:szCs w:val="32"/>
        </w:rPr>
      </w:pPr>
      <w:r>
        <w:rPr>
          <w:rFonts w:hint="eastAsia" w:ascii="仿宋" w:hAnsi="仿宋" w:eastAsia="仿宋" w:cs="仿宋"/>
          <w:color w:val="auto"/>
          <w:sz w:val="32"/>
          <w:szCs w:val="32"/>
        </w:rPr>
        <w:t>电话：</w:t>
      </w:r>
      <w:r>
        <w:rPr>
          <w:rFonts w:hint="eastAsia" w:ascii="仿宋" w:hAnsi="仿宋" w:eastAsia="仿宋" w:cs="仿宋"/>
          <w:color w:val="auto"/>
          <w:sz w:val="32"/>
          <w:szCs w:val="32"/>
          <w:u w:val="single"/>
        </w:rPr>
        <w:t xml:space="preserve">   </w:t>
      </w:r>
    </w:p>
    <w:p w14:paraId="448EFC15">
      <w:pPr>
        <w:spacing w:line="440" w:lineRule="exact"/>
        <w:ind w:firstLine="3840" w:firstLineChars="1200"/>
        <w:jc w:val="left"/>
        <w:rPr>
          <w:rFonts w:hint="eastAsia" w:ascii="仿宋" w:hAnsi="仿宋" w:eastAsia="仿宋" w:cs="仿宋"/>
          <w:color w:val="auto"/>
          <w:sz w:val="32"/>
          <w:szCs w:val="32"/>
        </w:rPr>
      </w:pPr>
      <w:r>
        <w:rPr>
          <w:rFonts w:hint="eastAsia" w:ascii="仿宋" w:hAnsi="仿宋" w:eastAsia="仿宋" w:cs="仿宋"/>
          <w:color w:val="auto"/>
          <w:sz w:val="32"/>
          <w:szCs w:val="32"/>
        </w:rPr>
        <w:t>邮政编码：</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 xml:space="preserve">    </w:t>
      </w:r>
    </w:p>
    <w:p w14:paraId="392DDAB6">
      <w:pPr>
        <w:spacing w:line="440" w:lineRule="exact"/>
        <w:ind w:firstLine="7200" w:firstLineChars="2250"/>
        <w:jc w:val="right"/>
        <w:rPr>
          <w:rFonts w:hint="eastAsia" w:ascii="仿宋" w:hAnsi="仿宋" w:eastAsia="仿宋" w:cs="仿宋"/>
          <w:color w:val="auto"/>
          <w:sz w:val="32"/>
          <w:szCs w:val="32"/>
        </w:rPr>
      </w:pPr>
    </w:p>
    <w:p w14:paraId="524C07CE">
      <w:pPr>
        <w:spacing w:line="440" w:lineRule="exact"/>
        <w:ind w:firstLine="6720" w:firstLineChars="2100"/>
        <w:jc w:val="both"/>
        <w:rPr>
          <w:rFonts w:hint="eastAsia" w:ascii="仿宋" w:hAnsi="仿宋" w:eastAsia="仿宋" w:cs="仿宋"/>
          <w:color w:val="auto"/>
          <w:sz w:val="32"/>
          <w:szCs w:val="32"/>
        </w:rPr>
      </w:pPr>
    </w:p>
    <w:p w14:paraId="3F879373">
      <w:pPr>
        <w:spacing w:line="440" w:lineRule="exact"/>
        <w:ind w:firstLine="6720" w:firstLineChars="2100"/>
        <w:jc w:val="both"/>
        <w:rPr>
          <w:rFonts w:hint="eastAsia" w:ascii="仿宋" w:hAnsi="仿宋" w:eastAsia="仿宋" w:cs="仿宋"/>
          <w:color w:val="auto"/>
          <w:sz w:val="32"/>
          <w:szCs w:val="32"/>
        </w:rPr>
      </w:pPr>
      <w:r>
        <w:rPr>
          <w:rFonts w:hint="eastAsia" w:ascii="仿宋" w:hAnsi="仿宋" w:eastAsia="仿宋" w:cs="仿宋"/>
          <w:color w:val="auto"/>
          <w:sz w:val="32"/>
          <w:szCs w:val="32"/>
        </w:rPr>
        <w:t>年  月  日</w:t>
      </w:r>
    </w:p>
    <w:p w14:paraId="75DC8E96">
      <w:pPr>
        <w:spacing w:line="440" w:lineRule="exact"/>
        <w:rPr>
          <w:rFonts w:hint="eastAsia" w:ascii="仿宋" w:hAnsi="仿宋" w:eastAsia="仿宋" w:cs="仿宋"/>
          <w:color w:val="auto"/>
          <w:sz w:val="32"/>
          <w:szCs w:val="32"/>
        </w:rPr>
      </w:pPr>
    </w:p>
    <w:p w14:paraId="616D7AA3">
      <w:pPr>
        <w:spacing w:line="440" w:lineRule="exact"/>
        <w:rPr>
          <w:rFonts w:hint="eastAsia" w:ascii="仿宋" w:hAnsi="仿宋" w:eastAsia="仿宋" w:cs="仿宋"/>
          <w:color w:val="auto"/>
          <w:sz w:val="32"/>
          <w:szCs w:val="32"/>
        </w:rPr>
      </w:pPr>
    </w:p>
    <w:p w14:paraId="5D5D09C8">
      <w:pPr>
        <w:spacing w:line="440" w:lineRule="exact"/>
        <w:rPr>
          <w:rFonts w:hint="eastAsia" w:ascii="仿宋" w:hAnsi="仿宋" w:eastAsia="仿宋" w:cs="仿宋"/>
          <w:color w:val="auto"/>
          <w:sz w:val="32"/>
          <w:szCs w:val="32"/>
        </w:rPr>
      </w:pPr>
    </w:p>
    <w:p w14:paraId="24220617">
      <w:pPr>
        <w:rPr>
          <w:rFonts w:hint="eastAsia" w:ascii="仿宋" w:hAnsi="仿宋" w:eastAsia="仿宋" w:cs="仿宋"/>
          <w:color w:val="auto"/>
          <w:sz w:val="32"/>
          <w:szCs w:val="32"/>
        </w:rPr>
      </w:pPr>
      <w:r>
        <w:rPr>
          <w:rFonts w:hint="eastAsia" w:ascii="仿宋" w:hAnsi="仿宋" w:eastAsia="仿宋" w:cs="仿宋"/>
          <w:color w:val="auto"/>
          <w:sz w:val="32"/>
          <w:szCs w:val="32"/>
        </w:rPr>
        <w:br w:type="page"/>
      </w:r>
      <w:bookmarkStart w:id="156" w:name="_Toc28734"/>
      <w:bookmarkStart w:id="157" w:name="_Toc504488769"/>
    </w:p>
    <w:p w14:paraId="5C7AA0A6">
      <w:pPr>
        <w:pStyle w:val="2"/>
        <w:jc w:val="center"/>
        <w:rPr>
          <w:rFonts w:hint="eastAsia" w:ascii="黑体" w:hAnsi="黑体" w:eastAsia="黑体" w:cs="黑体"/>
          <w:color w:val="auto"/>
          <w:sz w:val="36"/>
          <w:szCs w:val="36"/>
        </w:rPr>
      </w:pPr>
      <w:r>
        <w:rPr>
          <w:rFonts w:hint="eastAsia" w:ascii="黑体" w:hAnsi="黑体" w:eastAsia="黑体" w:cs="黑体"/>
          <w:color w:val="auto"/>
          <w:sz w:val="36"/>
          <w:szCs w:val="36"/>
        </w:rPr>
        <w:t>二、法定代表人（单位负责人）身份证明</w:t>
      </w:r>
      <w:bookmarkEnd w:id="156"/>
      <w:bookmarkEnd w:id="157"/>
    </w:p>
    <w:p w14:paraId="67EBEFBD">
      <w:pPr>
        <w:spacing w:line="440" w:lineRule="exact"/>
        <w:rPr>
          <w:rFonts w:hint="eastAsia" w:ascii="仿宋" w:hAnsi="仿宋" w:eastAsia="仿宋" w:cs="仿宋"/>
          <w:color w:val="auto"/>
          <w:sz w:val="32"/>
          <w:szCs w:val="32"/>
        </w:rPr>
      </w:pPr>
    </w:p>
    <w:p w14:paraId="403C77A8">
      <w:pPr>
        <w:spacing w:line="440" w:lineRule="exact"/>
        <w:rPr>
          <w:rFonts w:hint="eastAsia" w:ascii="仿宋" w:hAnsi="仿宋" w:eastAsia="仿宋" w:cs="仿宋"/>
          <w:color w:val="auto"/>
          <w:sz w:val="32"/>
          <w:szCs w:val="32"/>
        </w:rPr>
      </w:pPr>
    </w:p>
    <w:p w14:paraId="4E59ECC7">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u w:val="single"/>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名称：</w:t>
      </w:r>
      <w:r>
        <w:rPr>
          <w:rFonts w:hint="eastAsia" w:ascii="仿宋" w:hAnsi="仿宋" w:eastAsia="仿宋" w:cs="仿宋"/>
          <w:color w:val="auto"/>
          <w:sz w:val="32"/>
          <w:szCs w:val="32"/>
          <w:u w:val="single"/>
        </w:rPr>
        <w:t xml:space="preserve">               </w:t>
      </w:r>
    </w:p>
    <w:p w14:paraId="797F4AAB">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u w:val="single"/>
        </w:rPr>
      </w:pPr>
      <w:r>
        <w:rPr>
          <w:rFonts w:hint="eastAsia" w:ascii="仿宋" w:hAnsi="仿宋" w:eastAsia="仿宋" w:cs="仿宋"/>
          <w:color w:val="auto"/>
          <w:sz w:val="32"/>
          <w:szCs w:val="32"/>
        </w:rPr>
        <w:t>姓名：</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性别：</w:t>
      </w:r>
      <w:bookmarkStart w:id="158" w:name="_Toc27897"/>
      <w:bookmarkStart w:id="159" w:name="_Toc352691662"/>
      <w:bookmarkStart w:id="160" w:name="_Toc369531698"/>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年</w:t>
      </w:r>
      <w:bookmarkEnd w:id="158"/>
      <w:bookmarkEnd w:id="159"/>
      <w:bookmarkEnd w:id="160"/>
      <w:r>
        <w:rPr>
          <w:rFonts w:hint="eastAsia" w:ascii="仿宋" w:hAnsi="仿宋" w:eastAsia="仿宋" w:cs="仿宋"/>
          <w:color w:val="auto"/>
          <w:sz w:val="32"/>
          <w:szCs w:val="32"/>
        </w:rPr>
        <w:t>龄</w:t>
      </w:r>
      <w:bookmarkStart w:id="161" w:name="_Toc152045789"/>
      <w:bookmarkStart w:id="162" w:name="_Toc352691663"/>
      <w:bookmarkStart w:id="163" w:name="_Toc369531699"/>
      <w:bookmarkStart w:id="164" w:name="_Toc361508754"/>
      <w:bookmarkStart w:id="165" w:name="_Toc384308377"/>
      <w:bookmarkStart w:id="166" w:name="_Toc144974858"/>
      <w:bookmarkStart w:id="167" w:name="_Toc247514248"/>
      <w:bookmarkStart w:id="168" w:name="_Toc300835211"/>
      <w:bookmarkStart w:id="169" w:name="_Toc152042578"/>
      <w:bookmarkStart w:id="170" w:name="_Toc247527829"/>
      <w:bookmarkStart w:id="171" w:name="_Toc15573"/>
      <w:r>
        <w:rPr>
          <w:rFonts w:hint="eastAsia" w:ascii="仿宋" w:hAnsi="仿宋" w:eastAsia="仿宋" w:cs="仿宋"/>
          <w:color w:val="auto"/>
          <w:sz w:val="32"/>
          <w:szCs w:val="32"/>
        </w:rPr>
        <w:t>：</w:t>
      </w:r>
      <w:bookmarkEnd w:id="161"/>
      <w:bookmarkEnd w:id="162"/>
      <w:bookmarkEnd w:id="163"/>
      <w:bookmarkEnd w:id="164"/>
      <w:bookmarkEnd w:id="165"/>
      <w:bookmarkEnd w:id="166"/>
      <w:bookmarkEnd w:id="167"/>
      <w:bookmarkEnd w:id="168"/>
      <w:bookmarkEnd w:id="169"/>
      <w:bookmarkEnd w:id="170"/>
      <w:bookmarkEnd w:id="171"/>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职务：</w:t>
      </w:r>
      <w:r>
        <w:rPr>
          <w:rFonts w:hint="eastAsia" w:ascii="仿宋" w:hAnsi="仿宋" w:eastAsia="仿宋" w:cs="仿宋"/>
          <w:color w:val="auto"/>
          <w:sz w:val="32"/>
          <w:szCs w:val="32"/>
          <w:u w:val="single"/>
        </w:rPr>
        <w:t xml:space="preserve">       </w:t>
      </w:r>
    </w:p>
    <w:p w14:paraId="20E39959">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系</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名称）的法定代表人（单位负责人）。</w:t>
      </w:r>
    </w:p>
    <w:p w14:paraId="065E685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特此证明。</w:t>
      </w:r>
    </w:p>
    <w:p w14:paraId="2E83B17A">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7E2F410D">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附：法定代表人（单位负责人）身份证复印件（正反面）。</w:t>
      </w:r>
    </w:p>
    <w:p w14:paraId="10CDB069">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34E25F4A">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注：本身份证明需由</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加盖单位公章。</w:t>
      </w:r>
    </w:p>
    <w:p w14:paraId="73BBD99F">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2D673DE1">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3C802501">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：（单位公章）</w:t>
      </w:r>
    </w:p>
    <w:p w14:paraId="7095BA1E">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0794844C">
      <w:pPr>
        <w:keepNext w:val="0"/>
        <w:keepLines w:val="0"/>
        <w:pageBreakBefore w:val="0"/>
        <w:widowControl w:val="0"/>
        <w:kinsoku/>
        <w:wordWrap/>
        <w:overflowPunct/>
        <w:topLinePunct w:val="0"/>
        <w:autoSpaceDE/>
        <w:autoSpaceDN/>
        <w:bidi w:val="0"/>
        <w:adjustRightInd/>
        <w:snapToGrid/>
        <w:spacing w:line="560" w:lineRule="exact"/>
        <w:ind w:firstLine="7040" w:firstLineChars="2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年  月  日</w:t>
      </w:r>
    </w:p>
    <w:p w14:paraId="0E09D326">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1CC87734">
      <w:pPr>
        <w:spacing w:line="440" w:lineRule="exact"/>
        <w:jc w:val="center"/>
        <w:rPr>
          <w:rFonts w:hint="eastAsia" w:ascii="仿宋" w:hAnsi="仿宋" w:eastAsia="仿宋" w:cs="仿宋"/>
          <w:color w:val="auto"/>
          <w:sz w:val="32"/>
          <w:szCs w:val="32"/>
        </w:rPr>
      </w:pPr>
      <w:r>
        <w:rPr>
          <w:rFonts w:hint="eastAsia" w:ascii="仿宋" w:hAnsi="仿宋" w:eastAsia="仿宋" w:cs="仿宋"/>
          <w:color w:val="auto"/>
          <w:sz w:val="32"/>
          <w:szCs w:val="32"/>
        </w:rPr>
        <w:br w:type="page"/>
      </w:r>
    </w:p>
    <w:p w14:paraId="69E8F6C7">
      <w:pPr>
        <w:pStyle w:val="2"/>
        <w:jc w:val="center"/>
        <w:rPr>
          <w:rFonts w:hint="eastAsia" w:ascii="黑体" w:hAnsi="黑体" w:eastAsia="黑体" w:cs="黑体"/>
          <w:color w:val="auto"/>
          <w:sz w:val="36"/>
          <w:szCs w:val="36"/>
        </w:rPr>
      </w:pPr>
      <w:bookmarkStart w:id="172" w:name="_Toc504488770"/>
      <w:bookmarkStart w:id="173" w:name="_Toc2777"/>
      <w:r>
        <w:rPr>
          <w:rFonts w:hint="eastAsia" w:ascii="黑体" w:hAnsi="黑体" w:cs="黑体"/>
          <w:color w:val="auto"/>
          <w:sz w:val="36"/>
          <w:szCs w:val="36"/>
          <w:lang w:val="en-US" w:eastAsia="zh-CN"/>
        </w:rPr>
        <w:t>三</w:t>
      </w:r>
      <w:r>
        <w:rPr>
          <w:rFonts w:hint="eastAsia" w:ascii="黑体" w:hAnsi="黑体" w:eastAsia="黑体" w:cs="黑体"/>
          <w:color w:val="auto"/>
          <w:sz w:val="36"/>
          <w:szCs w:val="36"/>
        </w:rPr>
        <w:t>、授权委托书</w:t>
      </w:r>
      <w:bookmarkEnd w:id="172"/>
      <w:bookmarkEnd w:id="173"/>
    </w:p>
    <w:p w14:paraId="2C56F103">
      <w:pPr>
        <w:spacing w:line="440" w:lineRule="exact"/>
        <w:rPr>
          <w:rFonts w:hint="eastAsia" w:ascii="仿宋" w:hAnsi="仿宋" w:eastAsia="仿宋" w:cs="仿宋"/>
          <w:color w:val="auto"/>
          <w:sz w:val="32"/>
          <w:szCs w:val="32"/>
        </w:rPr>
      </w:pPr>
    </w:p>
    <w:p w14:paraId="2B8C9D97">
      <w:pPr>
        <w:keepNext w:val="0"/>
        <w:keepLines w:val="0"/>
        <w:pageBreakBefore w:val="0"/>
        <w:widowControl w:val="0"/>
        <w:kinsoku/>
        <w:wordWrap/>
        <w:overflowPunct/>
        <w:topLinePunct/>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本人</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（姓名）系</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名称）的法定代表人（单位负责人），现委托</w:t>
      </w:r>
      <w:r>
        <w:rPr>
          <w:rFonts w:hint="eastAsia" w:ascii="仿宋" w:hAnsi="仿宋" w:eastAsia="仿宋" w:cs="仿宋"/>
          <w:color w:val="auto"/>
          <w:sz w:val="32"/>
          <w:szCs w:val="32"/>
          <w:u w:val="single"/>
        </w:rPr>
        <w:t>（姓名）</w:t>
      </w:r>
      <w:r>
        <w:rPr>
          <w:rFonts w:hint="eastAsia" w:ascii="仿宋" w:hAnsi="仿宋" w:eastAsia="仿宋" w:cs="仿宋"/>
          <w:color w:val="auto"/>
          <w:sz w:val="32"/>
          <w:szCs w:val="32"/>
        </w:rPr>
        <w:t>为我方代理人。代理人根据授权，以我方名义签署、澄清确认、递交、撤回、修改</w:t>
      </w:r>
      <w:r>
        <w:rPr>
          <w:rFonts w:hint="eastAsia" w:ascii="仿宋" w:hAnsi="仿宋" w:eastAsia="仿宋" w:cs="仿宋"/>
          <w:color w:val="auto"/>
          <w:sz w:val="32"/>
          <w:szCs w:val="32"/>
          <w:u w:val="single"/>
        </w:rPr>
        <w:t>（项目名称）（项目编号）</w:t>
      </w:r>
      <w:r>
        <w:rPr>
          <w:rFonts w:hint="eastAsia" w:ascii="仿宋" w:hAnsi="仿宋" w:eastAsia="仿宋" w:cs="仿宋"/>
          <w:color w:val="auto"/>
          <w:sz w:val="32"/>
          <w:szCs w:val="32"/>
          <w:lang w:eastAsia="zh-CN"/>
        </w:rPr>
        <w:t>采购项目响应文件</w:t>
      </w:r>
      <w:r>
        <w:rPr>
          <w:rFonts w:hint="eastAsia" w:ascii="仿宋" w:hAnsi="仿宋" w:eastAsia="仿宋" w:cs="仿宋"/>
          <w:color w:val="auto"/>
          <w:sz w:val="32"/>
          <w:szCs w:val="32"/>
        </w:rPr>
        <w:t>、签订合同和处理有关事宜，其法律后果由我方承担。</w:t>
      </w:r>
    </w:p>
    <w:p w14:paraId="621DD1F5">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委托期限：</w:t>
      </w:r>
      <w:r>
        <w:rPr>
          <w:rFonts w:hint="eastAsia" w:ascii="仿宋" w:hAnsi="仿宋" w:eastAsia="仿宋" w:cs="仿宋"/>
          <w:color w:val="auto"/>
          <w:sz w:val="32"/>
          <w:szCs w:val="32"/>
          <w:u w:val="single"/>
        </w:rPr>
        <w:t>自本授权签署之日起至</w:t>
      </w:r>
      <w:r>
        <w:rPr>
          <w:rFonts w:hint="eastAsia" w:ascii="仿宋" w:hAnsi="仿宋" w:eastAsia="仿宋" w:cs="仿宋"/>
          <w:color w:val="auto"/>
          <w:sz w:val="32"/>
          <w:szCs w:val="32"/>
          <w:u w:val="single"/>
          <w:lang w:eastAsia="zh-CN"/>
        </w:rPr>
        <w:t>响应有效期</w:t>
      </w:r>
      <w:r>
        <w:rPr>
          <w:rFonts w:hint="eastAsia" w:ascii="仿宋" w:hAnsi="仿宋" w:eastAsia="仿宋" w:cs="仿宋"/>
          <w:color w:val="auto"/>
          <w:sz w:val="32"/>
          <w:szCs w:val="32"/>
          <w:u w:val="single"/>
        </w:rPr>
        <w:t>截止之日止</w:t>
      </w:r>
      <w:r>
        <w:rPr>
          <w:rFonts w:hint="eastAsia" w:ascii="仿宋" w:hAnsi="仿宋" w:eastAsia="仿宋" w:cs="仿宋"/>
          <w:color w:val="auto"/>
          <w:sz w:val="32"/>
          <w:szCs w:val="32"/>
        </w:rPr>
        <w:t>。</w:t>
      </w:r>
    </w:p>
    <w:p w14:paraId="6DC0FA28">
      <w:pPr>
        <w:keepNext w:val="0"/>
        <w:keepLines w:val="0"/>
        <w:pageBreakBefore w:val="0"/>
        <w:widowControl w:val="0"/>
        <w:kinsoku/>
        <w:wordWrap/>
        <w:overflowPunct/>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代理人无转委托权。</w:t>
      </w:r>
    </w:p>
    <w:p w14:paraId="57F01D13">
      <w:pPr>
        <w:keepNext w:val="0"/>
        <w:keepLines w:val="0"/>
        <w:pageBreakBefore w:val="0"/>
        <w:widowControl w:val="0"/>
        <w:kinsoku/>
        <w:wordWrap/>
        <w:overflowPunct/>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p>
    <w:p w14:paraId="288EBD5C">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附：法定代表人（单位负责人）身份证复印件及委托代理人身份证复印件（正反面）</w:t>
      </w:r>
    </w:p>
    <w:p w14:paraId="7C33FE52">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p>
    <w:p w14:paraId="40B67472">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注：本授权委托书需由</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加盖单位公章并由其法定代表人（单位负责人）和委托代理人签字或盖章。</w:t>
      </w:r>
    </w:p>
    <w:p w14:paraId="4402824D">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p>
    <w:p w14:paraId="401CBF16">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rPr>
        <w:t>（单位公章）</w:t>
      </w:r>
    </w:p>
    <w:p w14:paraId="6CE47FA0">
      <w:pPr>
        <w:keepNext w:val="0"/>
        <w:keepLines w:val="0"/>
        <w:pageBreakBefore w:val="0"/>
        <w:widowControl w:val="0"/>
        <w:kinsoku/>
        <w:wordWrap/>
        <w:overflowPunct/>
        <w:topLinePunct w:val="0"/>
        <w:autoSpaceDE/>
        <w:autoSpaceDN/>
        <w:bidi w:val="0"/>
        <w:adjustRightInd/>
        <w:snapToGrid/>
        <w:spacing w:line="640" w:lineRule="exact"/>
        <w:ind w:firstLine="1920" w:firstLineChars="6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法定代表人（单位负责人）：</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rPr>
        <w:t>（签字或盖章）</w:t>
      </w:r>
    </w:p>
    <w:p w14:paraId="1864FD82">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身份证号码：</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p>
    <w:p w14:paraId="5D9DF4AE">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委托代理人：</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rPr>
        <w:t>（签字或盖章）</w:t>
      </w:r>
    </w:p>
    <w:p w14:paraId="070D5D2E">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身份证号码：</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p>
    <w:p w14:paraId="26D6935C">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p>
    <w:p w14:paraId="5122ED6D">
      <w:pPr>
        <w:keepNext w:val="0"/>
        <w:keepLines w:val="0"/>
        <w:pageBreakBefore w:val="0"/>
        <w:widowControl w:val="0"/>
        <w:kinsoku/>
        <w:wordWrap/>
        <w:overflowPunct/>
        <w:autoSpaceDE/>
        <w:autoSpaceDN/>
        <w:bidi w:val="0"/>
        <w:adjustRightInd/>
        <w:snapToGrid/>
        <w:spacing w:line="520" w:lineRule="exact"/>
        <w:ind w:firstLine="6182" w:firstLineChars="1932"/>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年   月   日</w:t>
      </w:r>
    </w:p>
    <w:p w14:paraId="48037ADA">
      <w:pPr>
        <w:keepNext w:val="0"/>
        <w:keepLines w:val="0"/>
        <w:pageBreakBefore w:val="0"/>
        <w:widowControl w:val="0"/>
        <w:kinsoku/>
        <w:wordWrap/>
        <w:overflowPunct/>
        <w:autoSpaceDE/>
        <w:autoSpaceDN/>
        <w:bidi w:val="0"/>
        <w:adjustRightInd/>
        <w:snapToGrid/>
        <w:spacing w:line="520" w:lineRule="exact"/>
        <w:ind w:firstLine="6182" w:firstLineChars="1932"/>
        <w:jc w:val="righ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br w:type="page"/>
      </w:r>
    </w:p>
    <w:p w14:paraId="3C134ADD">
      <w:pPr>
        <w:pStyle w:val="2"/>
        <w:spacing w:after="0" w:line="413" w:lineRule="auto"/>
        <w:jc w:val="center"/>
        <w:rPr>
          <w:rFonts w:hint="eastAsia" w:ascii="黑体" w:hAnsi="黑体" w:eastAsia="黑体" w:cs="黑体"/>
          <w:color w:val="auto"/>
          <w:sz w:val="36"/>
          <w:szCs w:val="36"/>
          <w:u w:val="single"/>
          <w:lang w:eastAsia="zh-CN"/>
        </w:rPr>
      </w:pPr>
      <w:bookmarkStart w:id="174" w:name="_Toc7842"/>
      <w:bookmarkStart w:id="175" w:name="_Toc504488772"/>
      <w:r>
        <w:rPr>
          <w:rFonts w:hint="eastAsia" w:ascii="黑体" w:hAnsi="黑体" w:cs="黑体"/>
          <w:color w:val="auto"/>
          <w:sz w:val="36"/>
          <w:szCs w:val="36"/>
          <w:lang w:val="en-US" w:eastAsia="zh-CN"/>
        </w:rPr>
        <w:t>四</w:t>
      </w:r>
      <w:r>
        <w:rPr>
          <w:rFonts w:hint="eastAsia" w:ascii="黑体" w:hAnsi="黑体" w:eastAsia="黑体" w:cs="黑体"/>
          <w:color w:val="auto"/>
          <w:sz w:val="36"/>
          <w:szCs w:val="36"/>
        </w:rPr>
        <w:t>、</w:t>
      </w:r>
      <w:bookmarkEnd w:id="174"/>
      <w:bookmarkEnd w:id="175"/>
      <w:r>
        <w:rPr>
          <w:rFonts w:hint="eastAsia" w:ascii="黑体" w:hAnsi="黑体" w:eastAsia="黑体" w:cs="黑体"/>
          <w:color w:val="auto"/>
          <w:sz w:val="36"/>
          <w:szCs w:val="36"/>
          <w:lang w:eastAsia="zh-CN"/>
        </w:rPr>
        <w:t>响应保证金</w:t>
      </w:r>
    </w:p>
    <w:p w14:paraId="707C6376">
      <w:pPr>
        <w:spacing w:line="440" w:lineRule="exact"/>
        <w:rPr>
          <w:rFonts w:hint="eastAsia" w:ascii="仿宋" w:hAnsi="仿宋" w:eastAsia="仿宋" w:cs="仿宋"/>
          <w:b/>
          <w:bCs/>
          <w:color w:val="auto"/>
          <w:sz w:val="32"/>
          <w:szCs w:val="32"/>
        </w:rPr>
      </w:pPr>
    </w:p>
    <w:p w14:paraId="56EA0FF0">
      <w:pPr>
        <w:spacing w:line="440" w:lineRule="exact"/>
        <w:rPr>
          <w:rFonts w:hint="eastAsia" w:ascii="仿宋" w:hAnsi="仿宋" w:eastAsia="仿宋" w:cs="仿宋"/>
          <w:b/>
          <w:bCs/>
          <w:color w:val="auto"/>
          <w:sz w:val="32"/>
          <w:szCs w:val="32"/>
        </w:rPr>
      </w:pPr>
      <w:r>
        <w:rPr>
          <w:rFonts w:hint="eastAsia" w:ascii="仿宋" w:hAnsi="仿宋" w:eastAsia="仿宋" w:cs="仿宋"/>
          <w:b/>
          <w:bCs/>
          <w:color w:val="auto"/>
          <w:sz w:val="32"/>
          <w:szCs w:val="32"/>
        </w:rPr>
        <w:t>附：</w:t>
      </w:r>
      <w:r>
        <w:rPr>
          <w:rFonts w:hint="eastAsia" w:ascii="仿宋" w:hAnsi="仿宋" w:eastAsia="仿宋" w:cs="仿宋"/>
          <w:b/>
          <w:bCs/>
          <w:color w:val="auto"/>
          <w:sz w:val="32"/>
          <w:szCs w:val="32"/>
          <w:lang w:eastAsia="zh-CN"/>
        </w:rPr>
        <w:t>响应保证金</w:t>
      </w:r>
      <w:r>
        <w:rPr>
          <w:rFonts w:hint="eastAsia" w:ascii="仿宋" w:hAnsi="仿宋" w:eastAsia="仿宋" w:cs="仿宋"/>
          <w:b/>
          <w:bCs/>
          <w:color w:val="auto"/>
          <w:sz w:val="32"/>
          <w:szCs w:val="32"/>
        </w:rPr>
        <w:t>凭据（复印件）</w:t>
      </w:r>
    </w:p>
    <w:p w14:paraId="47ECD936">
      <w:pPr>
        <w:spacing w:line="440" w:lineRule="exact"/>
        <w:rPr>
          <w:rFonts w:hint="eastAsia" w:ascii="仿宋" w:hAnsi="仿宋" w:eastAsia="仿宋" w:cs="仿宋"/>
          <w:b/>
          <w:bCs/>
          <w:color w:val="auto"/>
          <w:sz w:val="32"/>
          <w:szCs w:val="32"/>
        </w:rPr>
      </w:pPr>
      <w:r>
        <w:rPr>
          <w:rFonts w:hint="eastAsia" w:ascii="仿宋" w:hAnsi="仿宋" w:eastAsia="仿宋" w:cs="仿宋"/>
          <w:b/>
          <w:bCs/>
          <w:color w:val="auto"/>
          <w:sz w:val="32"/>
          <w:szCs w:val="32"/>
        </w:rPr>
        <w:t>银行开户许可证明材料（复印件）</w:t>
      </w:r>
    </w:p>
    <w:p w14:paraId="6505B319">
      <w:pPr>
        <w:spacing w:line="440" w:lineRule="exact"/>
        <w:rPr>
          <w:rFonts w:hint="eastAsia" w:ascii="仿宋" w:hAnsi="仿宋" w:eastAsia="仿宋" w:cs="仿宋"/>
          <w:color w:val="auto"/>
          <w:sz w:val="32"/>
          <w:szCs w:val="32"/>
          <w:u w:val="single"/>
        </w:rPr>
      </w:pPr>
    </w:p>
    <w:p w14:paraId="79EDE3DA">
      <w:pPr>
        <w:spacing w:line="440" w:lineRule="exact"/>
        <w:rPr>
          <w:rFonts w:hint="eastAsia" w:ascii="仿宋" w:hAnsi="仿宋" w:eastAsia="仿宋" w:cs="仿宋"/>
          <w:color w:val="auto"/>
          <w:sz w:val="32"/>
          <w:szCs w:val="32"/>
          <w:u w:val="single"/>
        </w:rPr>
      </w:pPr>
    </w:p>
    <w:p w14:paraId="61A71220">
      <w:pPr>
        <w:pStyle w:val="2"/>
        <w:pageBreakBefore/>
        <w:snapToGrid w:val="0"/>
        <w:spacing w:before="0" w:after="0" w:line="288" w:lineRule="auto"/>
        <w:rPr>
          <w:rFonts w:hint="eastAsia" w:ascii="仿宋" w:hAnsi="仿宋" w:eastAsia="仿宋" w:cs="仿宋"/>
          <w:color w:val="auto"/>
          <w:sz w:val="32"/>
          <w:szCs w:val="32"/>
        </w:rPr>
      </w:pPr>
      <w:bookmarkStart w:id="176" w:name="_Toc20660403"/>
      <w:r>
        <w:rPr>
          <w:rFonts w:hint="eastAsia" w:ascii="仿宋" w:hAnsi="仿宋" w:eastAsia="仿宋" w:cs="仿宋"/>
          <w:color w:val="auto"/>
          <w:sz w:val="32"/>
          <w:szCs w:val="32"/>
        </w:rPr>
        <w:t>附件：</w:t>
      </w:r>
      <w:r>
        <w:rPr>
          <w:rFonts w:hint="eastAsia" w:ascii="仿宋" w:hAnsi="仿宋" w:eastAsia="仿宋" w:cs="仿宋"/>
          <w:color w:val="auto"/>
          <w:sz w:val="32"/>
          <w:szCs w:val="32"/>
          <w:lang w:val="en-US" w:eastAsia="zh-CN"/>
        </w:rPr>
        <w:t>响应</w:t>
      </w:r>
      <w:r>
        <w:rPr>
          <w:rFonts w:hint="eastAsia" w:ascii="仿宋" w:hAnsi="仿宋" w:eastAsia="仿宋" w:cs="仿宋"/>
          <w:color w:val="auto"/>
          <w:sz w:val="32"/>
          <w:szCs w:val="32"/>
        </w:rPr>
        <w:t>担保函</w:t>
      </w:r>
      <w:bookmarkEnd w:id="176"/>
    </w:p>
    <w:p w14:paraId="449D3CF5">
      <w:pPr>
        <w:pStyle w:val="5"/>
        <w:snapToGrid w:val="0"/>
        <w:spacing w:before="24" w:after="24" w:line="312" w:lineRule="auto"/>
        <w:jc w:val="center"/>
        <w:rPr>
          <w:rFonts w:hint="eastAsia" w:ascii="仿宋" w:hAnsi="仿宋" w:eastAsia="仿宋" w:cs="仿宋"/>
          <w:color w:val="auto"/>
          <w:sz w:val="32"/>
          <w:szCs w:val="32"/>
        </w:rPr>
      </w:pPr>
      <w:r>
        <w:rPr>
          <w:rFonts w:hint="eastAsia" w:ascii="仿宋" w:hAnsi="仿宋" w:eastAsia="仿宋" w:cs="仿宋"/>
          <w:bCs/>
          <w:color w:val="auto"/>
          <w:sz w:val="32"/>
          <w:szCs w:val="32"/>
          <w:lang w:val="zh-CN"/>
        </w:rPr>
        <w:t>（适用于采用保函形式缴纳响应保证金的情况）</w:t>
      </w:r>
      <w:r>
        <w:rPr>
          <w:rFonts w:hint="eastAsia" w:ascii="仿宋" w:hAnsi="仿宋" w:eastAsia="仿宋" w:cs="仿宋"/>
          <w:bCs/>
          <w:color w:val="auto"/>
          <w:sz w:val="32"/>
          <w:szCs w:val="32"/>
        </w:rPr>
        <w:t>(参考格式）</w:t>
      </w:r>
    </w:p>
    <w:p w14:paraId="71A888F2">
      <w:pPr>
        <w:snapToGrid w:val="0"/>
        <w:spacing w:line="312" w:lineRule="auto"/>
        <w:ind w:right="480"/>
        <w:jc w:val="center"/>
        <w:rPr>
          <w:rFonts w:hint="eastAsia" w:ascii="仿宋" w:hAnsi="仿宋" w:eastAsia="仿宋" w:cs="仿宋"/>
          <w:color w:val="auto"/>
          <w:sz w:val="32"/>
          <w:szCs w:val="32"/>
        </w:rPr>
      </w:pPr>
      <w:r>
        <w:rPr>
          <w:rFonts w:hint="eastAsia" w:ascii="仿宋" w:hAnsi="仿宋" w:eastAsia="仿宋" w:cs="仿宋"/>
          <w:color w:val="auto"/>
          <w:sz w:val="32"/>
          <w:szCs w:val="32"/>
        </w:rPr>
        <w:t>保函编号:</w:t>
      </w:r>
    </w:p>
    <w:p w14:paraId="0DD29B2D">
      <w:pPr>
        <w:snapToGrid w:val="0"/>
        <w:spacing w:line="312" w:lineRule="auto"/>
        <w:jc w:val="left"/>
        <w:rPr>
          <w:rFonts w:hint="eastAsia" w:ascii="仿宋" w:hAnsi="仿宋" w:eastAsia="仿宋" w:cs="仿宋"/>
          <w:color w:val="auto"/>
          <w:sz w:val="32"/>
          <w:szCs w:val="32"/>
        </w:rPr>
      </w:pPr>
      <w:r>
        <w:rPr>
          <w:rFonts w:hint="eastAsia" w:ascii="仿宋" w:hAnsi="仿宋" w:eastAsia="仿宋" w:cs="仿宋"/>
          <w:color w:val="auto"/>
          <w:sz w:val="32"/>
          <w:szCs w:val="32"/>
        </w:rPr>
        <w:t>致</w:t>
      </w:r>
      <w:r>
        <w:rPr>
          <w:rFonts w:hint="eastAsia" w:ascii="仿宋" w:hAnsi="仿宋" w:eastAsia="仿宋" w:cs="仿宋"/>
          <w:color w:val="auto"/>
          <w:sz w:val="32"/>
          <w:szCs w:val="32"/>
          <w:u w:val="single"/>
        </w:rPr>
        <w:t>陕西</w:t>
      </w:r>
      <w:r>
        <w:rPr>
          <w:rFonts w:hint="eastAsia" w:ascii="仿宋" w:hAnsi="仿宋" w:eastAsia="仿宋" w:cs="仿宋"/>
          <w:color w:val="auto"/>
          <w:sz w:val="32"/>
          <w:szCs w:val="32"/>
          <w:u w:val="single"/>
          <w:lang w:val="en-US" w:eastAsia="zh-CN"/>
        </w:rPr>
        <w:t>锌业</w:t>
      </w:r>
      <w:r>
        <w:rPr>
          <w:rFonts w:hint="eastAsia" w:ascii="仿宋" w:hAnsi="仿宋" w:eastAsia="仿宋" w:cs="仿宋"/>
          <w:color w:val="auto"/>
          <w:sz w:val="32"/>
          <w:szCs w:val="32"/>
          <w:u w:val="single"/>
        </w:rPr>
        <w:t>有限公司</w:t>
      </w:r>
      <w:r>
        <w:rPr>
          <w:rFonts w:hint="eastAsia" w:ascii="仿宋" w:hAnsi="仿宋" w:eastAsia="仿宋" w:cs="仿宋"/>
          <w:color w:val="auto"/>
          <w:sz w:val="32"/>
          <w:szCs w:val="32"/>
        </w:rPr>
        <w:t>:</w:t>
      </w:r>
    </w:p>
    <w:p w14:paraId="6FA2172C">
      <w:pPr>
        <w:snapToGrid w:val="0"/>
        <w:spacing w:line="312" w:lineRule="auto"/>
        <w:ind w:firstLine="640" w:firstLineChars="200"/>
        <w:jc w:val="left"/>
        <w:rPr>
          <w:rFonts w:hint="eastAsia" w:ascii="仿宋" w:hAnsi="仿宋" w:eastAsia="仿宋" w:cs="仿宋"/>
          <w:color w:val="auto"/>
          <w:sz w:val="32"/>
          <w:szCs w:val="32"/>
        </w:rPr>
      </w:pPr>
      <w:r>
        <w:rPr>
          <w:rFonts w:hint="eastAsia" w:ascii="仿宋" w:hAnsi="仿宋" w:eastAsia="仿宋" w:cs="仿宋"/>
          <w:color w:val="auto"/>
          <w:sz w:val="32"/>
          <w:szCs w:val="32"/>
        </w:rPr>
        <w:t>鉴于</w:t>
      </w:r>
      <w:r>
        <w:rPr>
          <w:rFonts w:hint="eastAsia" w:ascii="仿宋" w:hAnsi="仿宋" w:eastAsia="仿宋" w:cs="仿宋"/>
          <w:color w:val="auto"/>
          <w:sz w:val="32"/>
          <w:szCs w:val="32"/>
          <w:u w:val="single"/>
        </w:rPr>
        <w:t>        </w:t>
      </w:r>
      <w:r>
        <w:rPr>
          <w:rFonts w:hint="eastAsia" w:ascii="仿宋" w:hAnsi="仿宋" w:eastAsia="仿宋" w:cs="仿宋"/>
          <w:color w:val="auto"/>
          <w:sz w:val="32"/>
          <w:szCs w:val="32"/>
        </w:rPr>
        <w:t>(下称被保证人)将于</w:t>
      </w:r>
      <w:r>
        <w:rPr>
          <w:rFonts w:hint="eastAsia" w:ascii="仿宋" w:hAnsi="仿宋" w:eastAsia="仿宋" w:cs="仿宋"/>
          <w:color w:val="auto"/>
          <w:sz w:val="32"/>
          <w:szCs w:val="32"/>
          <w:u w:val="single"/>
        </w:rPr>
        <w:t>    年  月  日</w:t>
      </w:r>
      <w:r>
        <w:rPr>
          <w:rFonts w:hint="eastAsia" w:ascii="仿宋" w:hAnsi="仿宋" w:eastAsia="仿宋" w:cs="仿宋"/>
          <w:color w:val="auto"/>
          <w:sz w:val="32"/>
          <w:szCs w:val="32"/>
        </w:rPr>
        <w:t>参加贵</w:t>
      </w:r>
      <w:r>
        <w:rPr>
          <w:rFonts w:hint="eastAsia" w:ascii="仿宋" w:hAnsi="仿宋" w:eastAsia="仿宋" w:cs="仿宋"/>
          <w:color w:val="auto"/>
          <w:sz w:val="32"/>
          <w:szCs w:val="32"/>
          <w:lang w:val="en-US" w:eastAsia="zh-CN"/>
        </w:rPr>
        <w:t>司</w:t>
      </w:r>
      <w:r>
        <w:rPr>
          <w:rFonts w:hint="eastAsia" w:ascii="仿宋" w:hAnsi="仿宋" w:eastAsia="仿宋" w:cs="仿宋"/>
          <w:color w:val="auto"/>
          <w:sz w:val="32"/>
          <w:szCs w:val="32"/>
          <w:lang w:eastAsia="zh-CN"/>
        </w:rPr>
        <w:t>采购编号</w:t>
      </w:r>
      <w:r>
        <w:rPr>
          <w:rFonts w:hint="eastAsia" w:ascii="仿宋" w:hAnsi="仿宋" w:eastAsia="仿宋" w:cs="仿宋"/>
          <w:color w:val="auto"/>
          <w:sz w:val="32"/>
          <w:szCs w:val="32"/>
        </w:rPr>
        <w:t>为</w:t>
      </w:r>
      <w:r>
        <w:rPr>
          <w:rFonts w:hint="eastAsia" w:ascii="仿宋" w:hAnsi="仿宋" w:eastAsia="仿宋" w:cs="仿宋"/>
          <w:color w:val="auto"/>
          <w:sz w:val="32"/>
          <w:szCs w:val="32"/>
          <w:u w:val="single"/>
        </w:rPr>
        <w:t> （采购项目编号）</w:t>
      </w:r>
      <w:r>
        <w:rPr>
          <w:rFonts w:hint="eastAsia" w:ascii="仿宋" w:hAnsi="仿宋" w:eastAsia="仿宋" w:cs="仿宋"/>
          <w:color w:val="auto"/>
          <w:sz w:val="32"/>
          <w:szCs w:val="32"/>
        </w:rPr>
        <w:t>的</w:t>
      </w:r>
      <w:r>
        <w:rPr>
          <w:rFonts w:hint="eastAsia" w:ascii="仿宋" w:hAnsi="仿宋" w:eastAsia="仿宋" w:cs="仿宋"/>
          <w:color w:val="auto"/>
          <w:sz w:val="32"/>
          <w:szCs w:val="32"/>
          <w:u w:val="single"/>
        </w:rPr>
        <w:t>  （项目名称/标包名称）</w:t>
      </w:r>
      <w:r>
        <w:rPr>
          <w:rFonts w:hint="eastAsia" w:ascii="仿宋" w:hAnsi="仿宋" w:eastAsia="仿宋" w:cs="仿宋"/>
          <w:color w:val="auto"/>
          <w:sz w:val="32"/>
          <w:szCs w:val="32"/>
        </w:rPr>
        <w:t>的</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,我方接受被保证人的委托,在此向</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提供不可撤销的</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保证：</w:t>
      </w:r>
    </w:p>
    <w:p w14:paraId="5AD02C1C">
      <w:pPr>
        <w:numPr>
          <w:ilvl w:val="0"/>
          <w:numId w:val="1"/>
        </w:num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本保证担保的担保金额为</w:t>
      </w:r>
      <w:r>
        <w:rPr>
          <w:rFonts w:hint="eastAsia" w:ascii="仿宋" w:hAnsi="仿宋" w:eastAsia="仿宋" w:cs="仿宋"/>
          <w:color w:val="auto"/>
          <w:sz w:val="32"/>
          <w:szCs w:val="32"/>
          <w:u w:val="single"/>
        </w:rPr>
        <w:t>人民币</w:t>
      </w:r>
      <w:r>
        <w:rPr>
          <w:rFonts w:hint="eastAsia" w:ascii="仿宋" w:hAnsi="仿宋" w:eastAsia="仿宋" w:cs="仿宋"/>
          <w:color w:val="auto"/>
          <w:sz w:val="32"/>
          <w:szCs w:val="32"/>
        </w:rPr>
        <w:t>(币种</w:t>
      </w:r>
      <w:r>
        <w:rPr>
          <w:rFonts w:hint="eastAsia" w:ascii="仿宋" w:hAnsi="仿宋" w:eastAsia="仿宋" w:cs="仿宋"/>
          <w:color w:val="auto"/>
          <w:sz w:val="32"/>
          <w:szCs w:val="32"/>
          <w:u w:val="single"/>
        </w:rPr>
        <w:t>)     </w:t>
      </w:r>
      <w:r>
        <w:rPr>
          <w:rFonts w:hint="eastAsia" w:ascii="仿宋" w:hAnsi="仿宋" w:eastAsia="仿宋" w:cs="仿宋"/>
          <w:color w:val="auto"/>
          <w:sz w:val="32"/>
          <w:szCs w:val="32"/>
        </w:rPr>
        <w:t>元(小写)</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none"/>
        </w:rPr>
        <w:t>元整</w:t>
      </w:r>
      <w:r>
        <w:rPr>
          <w:rFonts w:hint="eastAsia" w:ascii="仿宋" w:hAnsi="仿宋" w:eastAsia="仿宋" w:cs="仿宋"/>
          <w:color w:val="auto"/>
          <w:sz w:val="32"/>
          <w:szCs w:val="32"/>
        </w:rPr>
        <w:t>(大写）。</w:t>
      </w:r>
    </w:p>
    <w:p w14:paraId="155DB114">
      <w:pPr>
        <w:numPr>
          <w:ilvl w:val="0"/>
          <w:numId w:val="1"/>
        </w:num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本保证担保的保证期间为该项目的</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w:t>
      </w:r>
    </w:p>
    <w:p w14:paraId="4EAB9750">
      <w:pPr>
        <w:numPr>
          <w:ilvl w:val="0"/>
          <w:numId w:val="1"/>
        </w:num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在本保证担保的保证期间内,如果被保证人出现下列情形之一,</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可以向我方提起索赔：</w:t>
      </w:r>
    </w:p>
    <w:p w14:paraId="4FA95C8B">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1、被保证人在</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规定的</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内撤销其</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w:t>
      </w:r>
    </w:p>
    <w:p w14:paraId="72290F12">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2、被保证人在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内收到</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发出的</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通知书后,不能或拒绝按</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的要求签署合同；</w:t>
      </w:r>
    </w:p>
    <w:p w14:paraId="1CA9F7EB">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3、被保证人在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内收到</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发出的</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通知书后,不能或拒绝按</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的规定提交履约担保；</w:t>
      </w:r>
    </w:p>
    <w:p w14:paraId="47C22A88">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四、在本保证担保的保证期间内,我方收到</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经法定代表人或其授权委托代理人签字并加盖公章的书面索赔通知后,将不争辩、不挑剔、不可撤销地立即向</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支付本保证担保的担保金额。</w:t>
      </w:r>
    </w:p>
    <w:p w14:paraId="658841FA">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五、</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的索赔通知应当说明索赔理由,并必须在本保证担保的保证期间内送达我方。</w:t>
      </w:r>
    </w:p>
    <w:p w14:paraId="5C26AA85">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六、本保证担保项下的权利不得转让。</w:t>
      </w:r>
    </w:p>
    <w:p w14:paraId="40D01AFE">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七、本保证担保的保证期间届满,或我方已向</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支付本保证担保的担保金额,我方的保证责任免除。</w:t>
      </w:r>
    </w:p>
    <w:p w14:paraId="0E0EE8F4">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八、本保证担保适用中华人民共和国法律。</w:t>
      </w:r>
    </w:p>
    <w:p w14:paraId="5CBBD60E">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九、本保证担保以中文文本为准,涂改无效。</w:t>
      </w:r>
    </w:p>
    <w:p w14:paraId="3D642599">
      <w:pPr>
        <w:snapToGrid w:val="0"/>
        <w:spacing w:line="312" w:lineRule="auto"/>
        <w:rPr>
          <w:rFonts w:hint="eastAsia" w:ascii="仿宋" w:hAnsi="仿宋" w:eastAsia="仿宋" w:cs="仿宋"/>
          <w:color w:val="auto"/>
          <w:sz w:val="32"/>
          <w:szCs w:val="32"/>
        </w:rPr>
      </w:pPr>
    </w:p>
    <w:p w14:paraId="0E0E41FE">
      <w:pPr>
        <w:snapToGrid w:val="0"/>
        <w:spacing w:line="312" w:lineRule="auto"/>
        <w:rPr>
          <w:rFonts w:hint="eastAsia" w:ascii="仿宋" w:hAnsi="仿宋" w:eastAsia="仿宋" w:cs="仿宋"/>
          <w:color w:val="auto"/>
          <w:sz w:val="32"/>
          <w:szCs w:val="32"/>
        </w:rPr>
      </w:pPr>
    </w:p>
    <w:p w14:paraId="00AC55E1">
      <w:pPr>
        <w:snapToGrid w:val="0"/>
        <w:spacing w:line="312" w:lineRule="auto"/>
        <w:ind w:firstLine="640" w:firstLineChars="200"/>
        <w:rPr>
          <w:rFonts w:hint="eastAsia" w:ascii="仿宋" w:hAnsi="仿宋" w:eastAsia="仿宋" w:cs="仿宋"/>
          <w:color w:val="auto"/>
          <w:sz w:val="32"/>
          <w:szCs w:val="32"/>
          <w:u w:val="single"/>
        </w:rPr>
      </w:pPr>
      <w:r>
        <w:rPr>
          <w:rFonts w:hint="eastAsia" w:ascii="仿宋" w:hAnsi="仿宋" w:eastAsia="仿宋" w:cs="仿宋"/>
          <w:color w:val="auto"/>
          <w:sz w:val="32"/>
          <w:szCs w:val="32"/>
        </w:rPr>
        <w:t>保证人(盖章):</w:t>
      </w:r>
      <w:r>
        <w:rPr>
          <w:rFonts w:hint="eastAsia" w:ascii="仿宋" w:hAnsi="仿宋" w:eastAsia="仿宋" w:cs="仿宋"/>
          <w:color w:val="auto"/>
          <w:sz w:val="32"/>
          <w:szCs w:val="32"/>
          <w:u w:val="single"/>
        </w:rPr>
        <w:t xml:space="preserve">     </w:t>
      </w:r>
    </w:p>
    <w:p w14:paraId="7E2D7C50">
      <w:pPr>
        <w:snapToGrid w:val="0"/>
        <w:spacing w:line="312" w:lineRule="auto"/>
        <w:rPr>
          <w:rFonts w:hint="eastAsia" w:ascii="仿宋" w:hAnsi="仿宋" w:eastAsia="仿宋" w:cs="仿宋"/>
          <w:color w:val="auto"/>
          <w:sz w:val="32"/>
          <w:szCs w:val="32"/>
        </w:rPr>
      </w:pPr>
    </w:p>
    <w:p w14:paraId="426A82C5">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法定代表人或其授权委托代理人(签字或盖章）：</w:t>
      </w:r>
    </w:p>
    <w:p w14:paraId="1519624C">
      <w:pPr>
        <w:snapToGrid w:val="0"/>
        <w:spacing w:line="312" w:lineRule="auto"/>
        <w:rPr>
          <w:rFonts w:hint="eastAsia" w:ascii="仿宋" w:hAnsi="仿宋" w:eastAsia="仿宋" w:cs="仿宋"/>
          <w:color w:val="auto"/>
          <w:sz w:val="32"/>
          <w:szCs w:val="32"/>
        </w:rPr>
      </w:pPr>
    </w:p>
    <w:p w14:paraId="0BEC383C">
      <w:pPr>
        <w:snapToGrid w:val="0"/>
        <w:spacing w:line="312" w:lineRule="auto"/>
        <w:ind w:firstLine="640" w:firstLineChars="200"/>
        <w:rPr>
          <w:rFonts w:hint="eastAsia" w:ascii="仿宋" w:hAnsi="仿宋" w:eastAsia="仿宋" w:cs="仿宋"/>
          <w:color w:val="auto"/>
          <w:sz w:val="32"/>
          <w:szCs w:val="32"/>
          <w:u w:val="single"/>
        </w:rPr>
      </w:pPr>
      <w:r>
        <w:rPr>
          <w:rFonts w:hint="eastAsia" w:ascii="仿宋" w:hAnsi="仿宋" w:eastAsia="仿宋" w:cs="仿宋"/>
          <w:color w:val="auto"/>
          <w:sz w:val="32"/>
          <w:szCs w:val="32"/>
        </w:rPr>
        <w:t>单位地址:</w:t>
      </w:r>
      <w:r>
        <w:rPr>
          <w:rFonts w:hint="eastAsia" w:ascii="仿宋" w:hAnsi="仿宋" w:eastAsia="仿宋" w:cs="仿宋"/>
          <w:color w:val="auto"/>
          <w:sz w:val="32"/>
          <w:szCs w:val="32"/>
          <w:u w:val="single"/>
        </w:rPr>
        <w:t xml:space="preserve">    </w:t>
      </w:r>
    </w:p>
    <w:p w14:paraId="3C48BF78">
      <w:pPr>
        <w:snapToGrid w:val="0"/>
        <w:spacing w:line="312" w:lineRule="auto"/>
        <w:ind w:firstLine="1280" w:firstLineChars="400"/>
        <w:rPr>
          <w:rFonts w:hint="eastAsia" w:ascii="仿宋" w:hAnsi="仿宋" w:eastAsia="仿宋" w:cs="仿宋"/>
          <w:color w:val="auto"/>
          <w:sz w:val="32"/>
          <w:szCs w:val="32"/>
        </w:rPr>
      </w:pPr>
    </w:p>
    <w:p w14:paraId="7DCF7D54">
      <w:pPr>
        <w:snapToGrid w:val="0"/>
        <w:spacing w:line="312" w:lineRule="auto"/>
        <w:ind w:firstLine="640" w:firstLineChars="200"/>
        <w:rPr>
          <w:rFonts w:hint="eastAsia" w:ascii="仿宋" w:hAnsi="仿宋" w:eastAsia="仿宋" w:cs="仿宋"/>
          <w:color w:val="auto"/>
          <w:sz w:val="32"/>
          <w:szCs w:val="32"/>
          <w:u w:val="single"/>
        </w:rPr>
      </w:pPr>
      <w:r>
        <w:rPr>
          <w:rFonts w:hint="eastAsia" w:ascii="仿宋" w:hAnsi="仿宋" w:eastAsia="仿宋" w:cs="仿宋"/>
          <w:color w:val="auto"/>
          <w:sz w:val="32"/>
          <w:szCs w:val="32"/>
        </w:rPr>
        <w:t>电话:</w:t>
      </w:r>
      <w:r>
        <w:rPr>
          <w:rFonts w:hint="eastAsia" w:ascii="仿宋" w:hAnsi="仿宋" w:eastAsia="仿宋" w:cs="仿宋"/>
          <w:color w:val="auto"/>
          <w:sz w:val="32"/>
          <w:szCs w:val="32"/>
          <w:u w:val="single"/>
        </w:rPr>
        <w:t xml:space="preserve">     </w:t>
      </w:r>
    </w:p>
    <w:p w14:paraId="4EE00458">
      <w:pPr>
        <w:pStyle w:val="10"/>
        <w:snapToGrid w:val="0"/>
        <w:spacing w:after="120"/>
        <w:ind w:firstLine="0" w:firstLineChars="0"/>
        <w:jc w:val="both"/>
        <w:rPr>
          <w:rFonts w:hint="eastAsia" w:ascii="仿宋" w:hAnsi="仿宋" w:eastAsia="仿宋" w:cs="仿宋"/>
          <w:color w:val="auto"/>
          <w:sz w:val="32"/>
          <w:szCs w:val="32"/>
        </w:rPr>
      </w:pPr>
    </w:p>
    <w:p w14:paraId="1C459D1E">
      <w:pPr>
        <w:pStyle w:val="10"/>
        <w:snapToGrid w:val="0"/>
        <w:spacing w:after="120"/>
        <w:ind w:firstLine="0" w:firstLineChars="0"/>
        <w:jc w:val="both"/>
        <w:rPr>
          <w:rFonts w:hint="eastAsia" w:ascii="仿宋" w:hAnsi="仿宋" w:eastAsia="仿宋" w:cs="仿宋"/>
          <w:color w:val="auto"/>
          <w:sz w:val="32"/>
          <w:szCs w:val="32"/>
        </w:rPr>
      </w:pPr>
    </w:p>
    <w:p w14:paraId="4E3EFA60">
      <w:pPr>
        <w:pStyle w:val="10"/>
        <w:snapToGrid w:val="0"/>
        <w:spacing w:after="120"/>
        <w:ind w:firstLine="4480" w:firstLineChars="1400"/>
        <w:jc w:val="both"/>
        <w:rPr>
          <w:rFonts w:hint="eastAsia" w:ascii="仿宋" w:hAnsi="仿宋" w:eastAsia="仿宋" w:cs="仿宋"/>
          <w:color w:val="auto"/>
          <w:sz w:val="32"/>
          <w:szCs w:val="32"/>
        </w:rPr>
      </w:pPr>
      <w:r>
        <w:rPr>
          <w:rFonts w:hint="eastAsia" w:ascii="仿宋" w:hAnsi="仿宋" w:eastAsia="仿宋" w:cs="仿宋"/>
          <w:color w:val="auto"/>
          <w:sz w:val="32"/>
          <w:szCs w:val="32"/>
        </w:rPr>
        <w:t>日期:</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年</w:t>
      </w:r>
      <w:r>
        <w:rPr>
          <w:rFonts w:hint="eastAsia" w:ascii="仿宋" w:hAnsi="仿宋" w:eastAsia="仿宋" w:cs="仿宋"/>
          <w:color w:val="auto"/>
          <w:sz w:val="32"/>
          <w:szCs w:val="32"/>
          <w:u w:val="single"/>
        </w:rPr>
        <w:t>    </w:t>
      </w:r>
      <w:r>
        <w:rPr>
          <w:rFonts w:hint="eastAsia" w:ascii="仿宋" w:hAnsi="仿宋" w:eastAsia="仿宋" w:cs="仿宋"/>
          <w:color w:val="auto"/>
          <w:sz w:val="32"/>
          <w:szCs w:val="32"/>
        </w:rPr>
        <w:t>月</w:t>
      </w:r>
      <w:r>
        <w:rPr>
          <w:rFonts w:hint="eastAsia" w:ascii="仿宋" w:hAnsi="仿宋" w:eastAsia="仿宋" w:cs="仿宋"/>
          <w:color w:val="auto"/>
          <w:sz w:val="32"/>
          <w:szCs w:val="32"/>
          <w:u w:val="single"/>
        </w:rPr>
        <w:t>    </w:t>
      </w:r>
      <w:r>
        <w:rPr>
          <w:rFonts w:hint="eastAsia" w:ascii="仿宋" w:hAnsi="仿宋" w:eastAsia="仿宋" w:cs="仿宋"/>
          <w:color w:val="auto"/>
          <w:sz w:val="32"/>
          <w:szCs w:val="32"/>
        </w:rPr>
        <w:t>日</w:t>
      </w:r>
    </w:p>
    <w:p w14:paraId="06ED1363">
      <w:pPr>
        <w:widowControl/>
        <w:jc w:val="left"/>
        <w:rPr>
          <w:rFonts w:ascii="Times New Roman" w:hAnsi="Times New Roman" w:eastAsia="黑体"/>
          <w:b/>
          <w:color w:val="auto"/>
          <w:sz w:val="32"/>
          <w:szCs w:val="20"/>
        </w:rPr>
      </w:pPr>
      <w:bookmarkStart w:id="177" w:name="_Toc504488773"/>
      <w:bookmarkStart w:id="178" w:name="_Toc22319"/>
      <w:r>
        <w:rPr>
          <w:rFonts w:hint="eastAsia" w:ascii="仿宋" w:hAnsi="仿宋" w:eastAsia="仿宋" w:cs="仿宋"/>
          <w:color w:val="auto"/>
          <w:sz w:val="32"/>
          <w:szCs w:val="32"/>
        </w:rPr>
        <w:br w:type="page"/>
      </w:r>
    </w:p>
    <w:p w14:paraId="55408AAB">
      <w:pPr>
        <w:pStyle w:val="2"/>
        <w:jc w:val="center"/>
        <w:rPr>
          <w:rFonts w:ascii="Times New Roman" w:hAnsi="Times New Roman"/>
          <w:color w:val="auto"/>
        </w:rPr>
      </w:pPr>
      <w:r>
        <w:rPr>
          <w:rFonts w:hint="eastAsia" w:ascii="Times New Roman" w:hAnsi="Times New Roman"/>
          <w:color w:val="auto"/>
          <w:lang w:val="en-US" w:eastAsia="zh-CN"/>
        </w:rPr>
        <w:t>五</w:t>
      </w:r>
      <w:r>
        <w:rPr>
          <w:rFonts w:hint="eastAsia" w:ascii="Times New Roman" w:hAnsi="Times New Roman"/>
          <w:color w:val="auto"/>
        </w:rPr>
        <w:t>、商务偏差表</w:t>
      </w:r>
      <w:bookmarkEnd w:id="177"/>
      <w:bookmarkEnd w:id="178"/>
    </w:p>
    <w:tbl>
      <w:tblPr>
        <w:tblStyle w:val="11"/>
        <w:tblW w:w="82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5"/>
        <w:gridCol w:w="2855"/>
        <w:gridCol w:w="2818"/>
        <w:gridCol w:w="1624"/>
      </w:tblGrid>
      <w:tr w14:paraId="75973A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925" w:type="dxa"/>
            <w:noWrap w:val="0"/>
            <w:vAlign w:val="bottom"/>
          </w:tcPr>
          <w:p w14:paraId="07A60997">
            <w:pPr>
              <w:widowControl/>
              <w:snapToGrid w:val="0"/>
              <w:jc w:val="center"/>
              <w:rPr>
                <w:rFonts w:ascii="Times New Roman" w:hAnsi="Times New Roman"/>
                <w:b/>
                <w:color w:val="auto"/>
                <w:kern w:val="0"/>
                <w:sz w:val="21"/>
                <w:szCs w:val="21"/>
              </w:rPr>
            </w:pPr>
            <w:r>
              <w:rPr>
                <w:rFonts w:hint="eastAsia" w:ascii="Times New Roman" w:hAnsi="Times New Roman"/>
                <w:b/>
                <w:color w:val="auto"/>
                <w:kern w:val="0"/>
                <w:sz w:val="21"/>
                <w:szCs w:val="21"/>
              </w:rPr>
              <w:t>序号</w:t>
            </w:r>
          </w:p>
        </w:tc>
        <w:tc>
          <w:tcPr>
            <w:tcW w:w="2855" w:type="dxa"/>
            <w:noWrap w:val="0"/>
            <w:vAlign w:val="bottom"/>
          </w:tcPr>
          <w:p w14:paraId="75139A4B">
            <w:pPr>
              <w:widowControl/>
              <w:snapToGrid w:val="0"/>
              <w:jc w:val="center"/>
              <w:rPr>
                <w:rFonts w:ascii="Times New Roman" w:hAnsi="Times New Roman"/>
                <w:b/>
                <w:color w:val="auto"/>
                <w:kern w:val="0"/>
                <w:sz w:val="21"/>
                <w:szCs w:val="21"/>
              </w:rPr>
            </w:pPr>
            <w:r>
              <w:rPr>
                <w:rFonts w:hint="eastAsia" w:ascii="Times New Roman" w:hAnsi="Times New Roman"/>
                <w:b/>
                <w:color w:val="auto"/>
                <w:kern w:val="0"/>
                <w:sz w:val="21"/>
                <w:szCs w:val="21"/>
                <w:lang w:eastAsia="zh-CN"/>
              </w:rPr>
              <w:t>询比采购文件</w:t>
            </w:r>
            <w:r>
              <w:rPr>
                <w:rFonts w:hint="eastAsia" w:ascii="Times New Roman" w:hAnsi="Times New Roman"/>
                <w:b/>
                <w:color w:val="auto"/>
                <w:kern w:val="0"/>
                <w:sz w:val="21"/>
                <w:szCs w:val="21"/>
              </w:rPr>
              <w:t>章节及条款号</w:t>
            </w:r>
          </w:p>
        </w:tc>
        <w:tc>
          <w:tcPr>
            <w:tcW w:w="2818" w:type="dxa"/>
            <w:noWrap w:val="0"/>
            <w:vAlign w:val="bottom"/>
          </w:tcPr>
          <w:p w14:paraId="3831992E">
            <w:pPr>
              <w:widowControl/>
              <w:snapToGrid w:val="0"/>
              <w:jc w:val="center"/>
              <w:rPr>
                <w:rFonts w:ascii="Times New Roman" w:hAnsi="Times New Roman"/>
                <w:b/>
                <w:color w:val="auto"/>
                <w:kern w:val="0"/>
                <w:sz w:val="21"/>
                <w:szCs w:val="21"/>
              </w:rPr>
            </w:pPr>
            <w:r>
              <w:rPr>
                <w:rFonts w:hint="eastAsia" w:ascii="Times New Roman" w:hAnsi="Times New Roman"/>
                <w:b/>
                <w:color w:val="auto"/>
                <w:kern w:val="0"/>
                <w:sz w:val="21"/>
                <w:szCs w:val="21"/>
                <w:lang w:eastAsia="zh-CN"/>
              </w:rPr>
              <w:t>响应文件</w:t>
            </w:r>
            <w:r>
              <w:rPr>
                <w:rFonts w:hint="eastAsia" w:ascii="Times New Roman" w:hAnsi="Times New Roman"/>
                <w:b/>
                <w:color w:val="auto"/>
                <w:kern w:val="0"/>
                <w:sz w:val="21"/>
                <w:szCs w:val="21"/>
              </w:rPr>
              <w:t>章节及条款号</w:t>
            </w:r>
          </w:p>
        </w:tc>
        <w:tc>
          <w:tcPr>
            <w:tcW w:w="1624" w:type="dxa"/>
            <w:noWrap w:val="0"/>
            <w:vAlign w:val="bottom"/>
          </w:tcPr>
          <w:p w14:paraId="28A0ACE7">
            <w:pPr>
              <w:widowControl/>
              <w:snapToGrid w:val="0"/>
              <w:jc w:val="center"/>
              <w:rPr>
                <w:rFonts w:ascii="Times New Roman" w:hAnsi="Times New Roman"/>
                <w:b/>
                <w:color w:val="auto"/>
                <w:kern w:val="0"/>
                <w:sz w:val="21"/>
                <w:szCs w:val="21"/>
              </w:rPr>
            </w:pPr>
            <w:r>
              <w:rPr>
                <w:rFonts w:hint="eastAsia" w:ascii="Times New Roman" w:hAnsi="Times New Roman"/>
                <w:b/>
                <w:color w:val="auto"/>
                <w:kern w:val="0"/>
                <w:sz w:val="21"/>
                <w:szCs w:val="21"/>
              </w:rPr>
              <w:t>偏差说明</w:t>
            </w:r>
          </w:p>
        </w:tc>
      </w:tr>
      <w:tr w14:paraId="55999D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925" w:type="dxa"/>
            <w:noWrap w:val="0"/>
            <w:vAlign w:val="bottom"/>
          </w:tcPr>
          <w:p w14:paraId="460D42AF">
            <w:pPr>
              <w:widowControl/>
              <w:snapToGrid w:val="0"/>
              <w:jc w:val="center"/>
              <w:rPr>
                <w:rFonts w:ascii="Times New Roman" w:hAnsi="Times New Roman"/>
                <w:color w:val="auto"/>
                <w:kern w:val="0"/>
                <w:szCs w:val="21"/>
              </w:rPr>
            </w:pPr>
            <w:r>
              <w:rPr>
                <w:rFonts w:ascii="Times New Roman" w:hAnsi="Times New Roman"/>
                <w:color w:val="auto"/>
                <w:kern w:val="0"/>
                <w:szCs w:val="21"/>
              </w:rPr>
              <w:t>1</w:t>
            </w:r>
          </w:p>
        </w:tc>
        <w:tc>
          <w:tcPr>
            <w:tcW w:w="2855" w:type="dxa"/>
            <w:noWrap w:val="0"/>
            <w:vAlign w:val="bottom"/>
          </w:tcPr>
          <w:p w14:paraId="7AC4EDEB">
            <w:pPr>
              <w:widowControl/>
              <w:snapToGrid w:val="0"/>
              <w:jc w:val="center"/>
              <w:rPr>
                <w:rFonts w:ascii="Times New Roman" w:hAnsi="Times New Roman"/>
                <w:color w:val="auto"/>
                <w:kern w:val="0"/>
                <w:szCs w:val="21"/>
              </w:rPr>
            </w:pPr>
          </w:p>
        </w:tc>
        <w:tc>
          <w:tcPr>
            <w:tcW w:w="2818" w:type="dxa"/>
            <w:noWrap w:val="0"/>
            <w:vAlign w:val="bottom"/>
          </w:tcPr>
          <w:p w14:paraId="2D53116A">
            <w:pPr>
              <w:widowControl/>
              <w:snapToGrid w:val="0"/>
              <w:jc w:val="center"/>
              <w:rPr>
                <w:rFonts w:ascii="Times New Roman" w:hAnsi="Times New Roman"/>
                <w:color w:val="auto"/>
                <w:kern w:val="0"/>
                <w:szCs w:val="21"/>
              </w:rPr>
            </w:pPr>
          </w:p>
        </w:tc>
        <w:tc>
          <w:tcPr>
            <w:tcW w:w="1624" w:type="dxa"/>
            <w:noWrap w:val="0"/>
            <w:vAlign w:val="bottom"/>
          </w:tcPr>
          <w:p w14:paraId="47338616">
            <w:pPr>
              <w:widowControl/>
              <w:snapToGrid w:val="0"/>
              <w:jc w:val="center"/>
              <w:rPr>
                <w:rFonts w:ascii="Times New Roman" w:hAnsi="Times New Roman"/>
                <w:color w:val="auto"/>
                <w:kern w:val="0"/>
                <w:szCs w:val="21"/>
              </w:rPr>
            </w:pPr>
          </w:p>
        </w:tc>
      </w:tr>
      <w:tr w14:paraId="64FD05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925" w:type="dxa"/>
            <w:noWrap w:val="0"/>
            <w:vAlign w:val="bottom"/>
          </w:tcPr>
          <w:p w14:paraId="222AEB64">
            <w:pPr>
              <w:widowControl/>
              <w:snapToGrid w:val="0"/>
              <w:jc w:val="center"/>
              <w:rPr>
                <w:rFonts w:ascii="Times New Roman" w:hAnsi="Times New Roman"/>
                <w:color w:val="auto"/>
                <w:kern w:val="0"/>
                <w:szCs w:val="21"/>
              </w:rPr>
            </w:pPr>
            <w:r>
              <w:rPr>
                <w:rFonts w:ascii="Times New Roman" w:hAnsi="Times New Roman"/>
                <w:color w:val="auto"/>
                <w:kern w:val="0"/>
                <w:szCs w:val="21"/>
              </w:rPr>
              <w:t>2</w:t>
            </w:r>
          </w:p>
        </w:tc>
        <w:tc>
          <w:tcPr>
            <w:tcW w:w="2855" w:type="dxa"/>
            <w:noWrap w:val="0"/>
            <w:vAlign w:val="bottom"/>
          </w:tcPr>
          <w:p w14:paraId="0A90E7F4">
            <w:pPr>
              <w:widowControl/>
              <w:snapToGrid w:val="0"/>
              <w:jc w:val="center"/>
              <w:rPr>
                <w:rFonts w:ascii="Times New Roman" w:hAnsi="Times New Roman"/>
                <w:color w:val="auto"/>
                <w:kern w:val="0"/>
                <w:szCs w:val="21"/>
              </w:rPr>
            </w:pPr>
          </w:p>
        </w:tc>
        <w:tc>
          <w:tcPr>
            <w:tcW w:w="2818" w:type="dxa"/>
            <w:noWrap w:val="0"/>
            <w:vAlign w:val="bottom"/>
          </w:tcPr>
          <w:p w14:paraId="5BEE0909">
            <w:pPr>
              <w:widowControl/>
              <w:snapToGrid w:val="0"/>
              <w:jc w:val="center"/>
              <w:rPr>
                <w:rFonts w:ascii="Times New Roman" w:hAnsi="Times New Roman"/>
                <w:color w:val="auto"/>
                <w:kern w:val="0"/>
                <w:szCs w:val="21"/>
              </w:rPr>
            </w:pPr>
          </w:p>
        </w:tc>
        <w:tc>
          <w:tcPr>
            <w:tcW w:w="1624" w:type="dxa"/>
            <w:noWrap w:val="0"/>
            <w:vAlign w:val="bottom"/>
          </w:tcPr>
          <w:p w14:paraId="0AAED3AE">
            <w:pPr>
              <w:widowControl/>
              <w:snapToGrid w:val="0"/>
              <w:jc w:val="center"/>
              <w:rPr>
                <w:rFonts w:ascii="Times New Roman" w:hAnsi="Times New Roman"/>
                <w:color w:val="auto"/>
                <w:kern w:val="0"/>
                <w:szCs w:val="21"/>
              </w:rPr>
            </w:pPr>
          </w:p>
        </w:tc>
      </w:tr>
      <w:tr w14:paraId="4CEB1B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925" w:type="dxa"/>
            <w:noWrap w:val="0"/>
            <w:vAlign w:val="bottom"/>
          </w:tcPr>
          <w:p w14:paraId="44F87ADC">
            <w:pPr>
              <w:widowControl/>
              <w:snapToGrid w:val="0"/>
              <w:jc w:val="center"/>
              <w:rPr>
                <w:rFonts w:ascii="Times New Roman" w:hAnsi="Times New Roman"/>
                <w:color w:val="auto"/>
                <w:kern w:val="0"/>
                <w:szCs w:val="21"/>
              </w:rPr>
            </w:pPr>
            <w:r>
              <w:rPr>
                <w:rFonts w:ascii="Times New Roman" w:hAnsi="Times New Roman"/>
                <w:color w:val="auto"/>
                <w:kern w:val="0"/>
                <w:szCs w:val="21"/>
              </w:rPr>
              <w:t>3</w:t>
            </w:r>
          </w:p>
        </w:tc>
        <w:tc>
          <w:tcPr>
            <w:tcW w:w="2855" w:type="dxa"/>
            <w:noWrap w:val="0"/>
            <w:vAlign w:val="bottom"/>
          </w:tcPr>
          <w:p w14:paraId="1DB57B4E">
            <w:pPr>
              <w:widowControl/>
              <w:snapToGrid w:val="0"/>
              <w:jc w:val="center"/>
              <w:rPr>
                <w:rFonts w:ascii="Times New Roman" w:hAnsi="Times New Roman"/>
                <w:color w:val="auto"/>
                <w:kern w:val="0"/>
                <w:szCs w:val="21"/>
              </w:rPr>
            </w:pPr>
          </w:p>
        </w:tc>
        <w:tc>
          <w:tcPr>
            <w:tcW w:w="2818" w:type="dxa"/>
            <w:noWrap w:val="0"/>
            <w:vAlign w:val="bottom"/>
          </w:tcPr>
          <w:p w14:paraId="6100196A">
            <w:pPr>
              <w:widowControl/>
              <w:snapToGrid w:val="0"/>
              <w:jc w:val="center"/>
              <w:rPr>
                <w:rFonts w:ascii="Times New Roman" w:hAnsi="Times New Roman"/>
                <w:color w:val="auto"/>
                <w:kern w:val="0"/>
                <w:szCs w:val="21"/>
              </w:rPr>
            </w:pPr>
          </w:p>
        </w:tc>
        <w:tc>
          <w:tcPr>
            <w:tcW w:w="1624" w:type="dxa"/>
            <w:noWrap w:val="0"/>
            <w:vAlign w:val="bottom"/>
          </w:tcPr>
          <w:p w14:paraId="39619FAA">
            <w:pPr>
              <w:widowControl/>
              <w:snapToGrid w:val="0"/>
              <w:jc w:val="center"/>
              <w:rPr>
                <w:rFonts w:ascii="Times New Roman" w:hAnsi="Times New Roman"/>
                <w:color w:val="auto"/>
                <w:kern w:val="0"/>
                <w:szCs w:val="21"/>
              </w:rPr>
            </w:pPr>
          </w:p>
        </w:tc>
      </w:tr>
      <w:tr w14:paraId="29F11B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925" w:type="dxa"/>
            <w:noWrap w:val="0"/>
            <w:vAlign w:val="bottom"/>
          </w:tcPr>
          <w:p w14:paraId="31E8E213">
            <w:pPr>
              <w:widowControl/>
              <w:snapToGrid w:val="0"/>
              <w:jc w:val="center"/>
              <w:rPr>
                <w:rFonts w:ascii="Times New Roman" w:hAnsi="Times New Roman"/>
                <w:color w:val="auto"/>
                <w:kern w:val="0"/>
                <w:szCs w:val="21"/>
              </w:rPr>
            </w:pPr>
            <w:r>
              <w:rPr>
                <w:rFonts w:ascii="Times New Roman" w:hAnsi="Times New Roman"/>
                <w:color w:val="auto"/>
                <w:kern w:val="0"/>
                <w:szCs w:val="21"/>
              </w:rPr>
              <w:t>4</w:t>
            </w:r>
          </w:p>
        </w:tc>
        <w:tc>
          <w:tcPr>
            <w:tcW w:w="2855" w:type="dxa"/>
            <w:noWrap w:val="0"/>
            <w:vAlign w:val="bottom"/>
          </w:tcPr>
          <w:p w14:paraId="27A7B7E5">
            <w:pPr>
              <w:widowControl/>
              <w:snapToGrid w:val="0"/>
              <w:jc w:val="center"/>
              <w:rPr>
                <w:rFonts w:ascii="Times New Roman" w:hAnsi="Times New Roman"/>
                <w:color w:val="auto"/>
                <w:kern w:val="0"/>
                <w:szCs w:val="21"/>
              </w:rPr>
            </w:pPr>
          </w:p>
        </w:tc>
        <w:tc>
          <w:tcPr>
            <w:tcW w:w="2818" w:type="dxa"/>
            <w:noWrap w:val="0"/>
            <w:vAlign w:val="bottom"/>
          </w:tcPr>
          <w:p w14:paraId="41538E78">
            <w:pPr>
              <w:widowControl/>
              <w:snapToGrid w:val="0"/>
              <w:jc w:val="center"/>
              <w:rPr>
                <w:rFonts w:ascii="Times New Roman" w:hAnsi="Times New Roman"/>
                <w:color w:val="auto"/>
                <w:kern w:val="0"/>
                <w:szCs w:val="21"/>
              </w:rPr>
            </w:pPr>
          </w:p>
        </w:tc>
        <w:tc>
          <w:tcPr>
            <w:tcW w:w="1624" w:type="dxa"/>
            <w:noWrap w:val="0"/>
            <w:vAlign w:val="bottom"/>
          </w:tcPr>
          <w:p w14:paraId="183EAD57">
            <w:pPr>
              <w:widowControl/>
              <w:snapToGrid w:val="0"/>
              <w:jc w:val="center"/>
              <w:rPr>
                <w:rFonts w:ascii="Times New Roman" w:hAnsi="Times New Roman"/>
                <w:color w:val="auto"/>
                <w:kern w:val="0"/>
                <w:szCs w:val="21"/>
              </w:rPr>
            </w:pPr>
          </w:p>
        </w:tc>
      </w:tr>
      <w:tr w14:paraId="2C7B6C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925" w:type="dxa"/>
            <w:noWrap w:val="0"/>
            <w:vAlign w:val="bottom"/>
          </w:tcPr>
          <w:p w14:paraId="6F982423">
            <w:pPr>
              <w:widowControl/>
              <w:snapToGrid w:val="0"/>
              <w:jc w:val="center"/>
              <w:rPr>
                <w:rFonts w:ascii="Times New Roman" w:hAnsi="Times New Roman"/>
                <w:color w:val="auto"/>
                <w:kern w:val="0"/>
                <w:szCs w:val="21"/>
              </w:rPr>
            </w:pPr>
            <w:r>
              <w:rPr>
                <w:rFonts w:ascii="Times New Roman" w:hAnsi="Times New Roman"/>
                <w:color w:val="auto"/>
                <w:kern w:val="0"/>
                <w:szCs w:val="21"/>
              </w:rPr>
              <w:t>5</w:t>
            </w:r>
          </w:p>
        </w:tc>
        <w:tc>
          <w:tcPr>
            <w:tcW w:w="2855" w:type="dxa"/>
            <w:noWrap w:val="0"/>
            <w:vAlign w:val="bottom"/>
          </w:tcPr>
          <w:p w14:paraId="36331AB7">
            <w:pPr>
              <w:widowControl/>
              <w:snapToGrid w:val="0"/>
              <w:jc w:val="center"/>
              <w:rPr>
                <w:rFonts w:ascii="Times New Roman" w:hAnsi="Times New Roman"/>
                <w:color w:val="auto"/>
                <w:kern w:val="0"/>
                <w:szCs w:val="21"/>
              </w:rPr>
            </w:pPr>
          </w:p>
        </w:tc>
        <w:tc>
          <w:tcPr>
            <w:tcW w:w="2818" w:type="dxa"/>
            <w:noWrap w:val="0"/>
            <w:vAlign w:val="bottom"/>
          </w:tcPr>
          <w:p w14:paraId="7AA9420D">
            <w:pPr>
              <w:widowControl/>
              <w:snapToGrid w:val="0"/>
              <w:jc w:val="center"/>
              <w:rPr>
                <w:rFonts w:ascii="Times New Roman" w:hAnsi="Times New Roman"/>
                <w:color w:val="auto"/>
                <w:kern w:val="0"/>
                <w:szCs w:val="21"/>
              </w:rPr>
            </w:pPr>
          </w:p>
        </w:tc>
        <w:tc>
          <w:tcPr>
            <w:tcW w:w="1624" w:type="dxa"/>
            <w:noWrap w:val="0"/>
            <w:vAlign w:val="bottom"/>
          </w:tcPr>
          <w:p w14:paraId="5C63B26D">
            <w:pPr>
              <w:widowControl/>
              <w:snapToGrid w:val="0"/>
              <w:jc w:val="center"/>
              <w:rPr>
                <w:rFonts w:ascii="Times New Roman" w:hAnsi="Times New Roman"/>
                <w:color w:val="auto"/>
                <w:kern w:val="0"/>
                <w:szCs w:val="21"/>
              </w:rPr>
            </w:pPr>
          </w:p>
        </w:tc>
      </w:tr>
      <w:tr w14:paraId="6E3647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925" w:type="dxa"/>
            <w:noWrap w:val="0"/>
            <w:vAlign w:val="bottom"/>
          </w:tcPr>
          <w:p w14:paraId="1364E758">
            <w:pPr>
              <w:widowControl/>
              <w:snapToGrid w:val="0"/>
              <w:jc w:val="center"/>
              <w:rPr>
                <w:rFonts w:ascii="Times New Roman" w:hAnsi="Times New Roman"/>
                <w:color w:val="auto"/>
                <w:kern w:val="0"/>
                <w:szCs w:val="21"/>
              </w:rPr>
            </w:pPr>
            <w:r>
              <w:rPr>
                <w:rFonts w:ascii="Times New Roman" w:hAnsi="Times New Roman"/>
                <w:color w:val="auto"/>
                <w:kern w:val="0"/>
                <w:szCs w:val="21"/>
              </w:rPr>
              <w:t>……</w:t>
            </w:r>
          </w:p>
        </w:tc>
        <w:tc>
          <w:tcPr>
            <w:tcW w:w="2855" w:type="dxa"/>
            <w:noWrap w:val="0"/>
            <w:vAlign w:val="bottom"/>
          </w:tcPr>
          <w:p w14:paraId="098536B3">
            <w:pPr>
              <w:widowControl/>
              <w:snapToGrid w:val="0"/>
              <w:jc w:val="center"/>
              <w:rPr>
                <w:rFonts w:ascii="Times New Roman" w:hAnsi="Times New Roman"/>
                <w:color w:val="auto"/>
                <w:kern w:val="0"/>
                <w:szCs w:val="21"/>
              </w:rPr>
            </w:pPr>
          </w:p>
        </w:tc>
        <w:tc>
          <w:tcPr>
            <w:tcW w:w="2818" w:type="dxa"/>
            <w:noWrap w:val="0"/>
            <w:vAlign w:val="bottom"/>
          </w:tcPr>
          <w:p w14:paraId="6AE4DC4B">
            <w:pPr>
              <w:widowControl/>
              <w:snapToGrid w:val="0"/>
              <w:jc w:val="center"/>
              <w:rPr>
                <w:rFonts w:ascii="Times New Roman" w:hAnsi="Times New Roman"/>
                <w:color w:val="auto"/>
                <w:kern w:val="0"/>
                <w:szCs w:val="21"/>
              </w:rPr>
            </w:pPr>
          </w:p>
        </w:tc>
        <w:tc>
          <w:tcPr>
            <w:tcW w:w="1624" w:type="dxa"/>
            <w:noWrap w:val="0"/>
            <w:vAlign w:val="bottom"/>
          </w:tcPr>
          <w:p w14:paraId="4139CBF7">
            <w:pPr>
              <w:widowControl/>
              <w:snapToGrid w:val="0"/>
              <w:jc w:val="center"/>
              <w:rPr>
                <w:rFonts w:ascii="Times New Roman" w:hAnsi="Times New Roman"/>
                <w:color w:val="auto"/>
                <w:kern w:val="0"/>
                <w:szCs w:val="21"/>
              </w:rPr>
            </w:pPr>
          </w:p>
        </w:tc>
      </w:tr>
    </w:tbl>
    <w:p w14:paraId="5FA5FB84">
      <w:pPr>
        <w:spacing w:line="440" w:lineRule="exact"/>
        <w:ind w:firstLine="420" w:firstLineChars="200"/>
        <w:rPr>
          <w:rFonts w:hint="eastAsia" w:ascii="Times New Roman" w:hAnsi="Times New Roman"/>
          <w:color w:val="auto"/>
          <w:szCs w:val="21"/>
        </w:rPr>
      </w:pPr>
      <w:r>
        <w:rPr>
          <w:rFonts w:hint="eastAsia" w:ascii="Times New Roman" w:hAnsi="Times New Roman"/>
          <w:color w:val="auto"/>
          <w:szCs w:val="21"/>
          <w:lang w:eastAsia="zh-CN"/>
        </w:rPr>
        <w:t>供应商</w:t>
      </w:r>
      <w:r>
        <w:rPr>
          <w:rFonts w:hint="eastAsia" w:ascii="Times New Roman" w:hAnsi="Times New Roman"/>
          <w:color w:val="auto"/>
          <w:szCs w:val="21"/>
        </w:rPr>
        <w:t>保证：除商务和技术偏差表列出的偏差外，</w:t>
      </w:r>
      <w:r>
        <w:rPr>
          <w:rFonts w:hint="eastAsia" w:ascii="Times New Roman" w:hAnsi="Times New Roman"/>
          <w:color w:val="auto"/>
          <w:szCs w:val="21"/>
          <w:lang w:eastAsia="zh-CN"/>
        </w:rPr>
        <w:t>供应商</w:t>
      </w:r>
      <w:r>
        <w:rPr>
          <w:rFonts w:hint="eastAsia" w:ascii="Times New Roman" w:hAnsi="Times New Roman"/>
          <w:color w:val="auto"/>
          <w:szCs w:val="21"/>
        </w:rPr>
        <w:t>响应</w:t>
      </w:r>
      <w:r>
        <w:rPr>
          <w:rFonts w:hint="eastAsia" w:ascii="Times New Roman" w:hAnsi="Times New Roman"/>
          <w:color w:val="auto"/>
          <w:szCs w:val="21"/>
          <w:lang w:eastAsia="zh-CN"/>
        </w:rPr>
        <w:t>询比采购文件</w:t>
      </w:r>
      <w:r>
        <w:rPr>
          <w:rFonts w:hint="eastAsia" w:ascii="Times New Roman" w:hAnsi="Times New Roman"/>
          <w:color w:val="auto"/>
          <w:szCs w:val="21"/>
        </w:rPr>
        <w:t>的全部要求。</w:t>
      </w:r>
    </w:p>
    <w:p w14:paraId="4291688E">
      <w:pPr>
        <w:outlineLvl w:val="9"/>
        <w:rPr>
          <w:rFonts w:ascii="Times New Roman" w:hAnsi="Times New Roman" w:eastAsia="黑体"/>
          <w:color w:val="auto"/>
          <w:sz w:val="27"/>
          <w:szCs w:val="27"/>
        </w:rPr>
      </w:pPr>
      <w:r>
        <w:rPr>
          <w:color w:val="auto"/>
        </w:rPr>
        <w:br w:type="page"/>
      </w:r>
    </w:p>
    <w:p w14:paraId="714B4C6A">
      <w:pPr>
        <w:pStyle w:val="2"/>
        <w:numPr>
          <w:ilvl w:val="0"/>
          <w:numId w:val="0"/>
        </w:numPr>
        <w:ind w:left="3570" w:leftChars="0"/>
        <w:jc w:val="left"/>
        <w:rPr>
          <w:rFonts w:hint="eastAsia" w:ascii="Times New Roman" w:hAnsi="Times New Roman"/>
          <w:color w:val="auto"/>
        </w:rPr>
      </w:pPr>
      <w:bookmarkStart w:id="179" w:name="_Toc5529"/>
      <w:bookmarkStart w:id="180" w:name="_Toc504488774"/>
      <w:r>
        <w:rPr>
          <w:rFonts w:hint="eastAsia" w:ascii="Times New Roman" w:hAnsi="Times New Roman" w:cs="Times New Roman"/>
          <w:b/>
          <w:color w:val="auto"/>
          <w:kern w:val="2"/>
          <w:sz w:val="32"/>
          <w:szCs w:val="20"/>
          <w:lang w:val="en-US" w:eastAsia="zh-CN" w:bidi="ar-SA"/>
        </w:rPr>
        <w:t>六</w:t>
      </w:r>
      <w:r>
        <w:rPr>
          <w:rFonts w:hint="eastAsia" w:ascii="Times New Roman" w:hAnsi="Times New Roman" w:eastAsia="黑体" w:cs="Times New Roman"/>
          <w:b/>
          <w:color w:val="auto"/>
          <w:kern w:val="2"/>
          <w:sz w:val="32"/>
          <w:szCs w:val="20"/>
          <w:lang w:val="en-US" w:eastAsia="zh-CN" w:bidi="ar-SA"/>
        </w:rPr>
        <w:t>、</w:t>
      </w:r>
      <w:r>
        <w:rPr>
          <w:rFonts w:hint="eastAsia" w:ascii="Times New Roman" w:hAnsi="Times New Roman"/>
          <w:color w:val="auto"/>
        </w:rPr>
        <w:t>分项报价表</w:t>
      </w:r>
      <w:bookmarkEnd w:id="179"/>
      <w:bookmarkEnd w:id="180"/>
    </w:p>
    <w:tbl>
      <w:tblPr>
        <w:tblStyle w:val="11"/>
        <w:tblW w:w="4941" w:type="pct"/>
        <w:tblInd w:w="-204"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670"/>
        <w:gridCol w:w="1849"/>
        <w:gridCol w:w="3920"/>
        <w:gridCol w:w="1982"/>
      </w:tblGrid>
      <w:tr w14:paraId="24A178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1" w:hRule="exact"/>
          <w:tblHeader/>
        </w:trPr>
        <w:tc>
          <w:tcPr>
            <w:tcW w:w="398" w:type="pct"/>
            <w:tcBorders>
              <w:top w:val="single" w:color="000000" w:sz="4" w:space="0"/>
              <w:left w:val="single" w:color="000000" w:sz="4" w:space="0"/>
              <w:bottom w:val="single" w:color="000000" w:sz="4" w:space="0"/>
              <w:right w:val="single" w:color="000000" w:sz="4" w:space="0"/>
            </w:tcBorders>
            <w:noWrap w:val="0"/>
            <w:vAlign w:val="center"/>
          </w:tcPr>
          <w:p w14:paraId="7F4796B0">
            <w:pPr>
              <w:keepNext w:val="0"/>
              <w:keepLines w:val="0"/>
              <w:pageBreakBefore w:val="0"/>
              <w:widowControl/>
              <w:suppressLineNumbers w:val="0"/>
              <w:kinsoku/>
              <w:wordWrap/>
              <w:overflowPunct/>
              <w:topLinePunct w:val="0"/>
              <w:autoSpaceDE/>
              <w:autoSpaceDN/>
              <w:bidi w:val="0"/>
              <w:adjustRightInd/>
              <w:snapToGrid/>
              <w:spacing w:before="143" w:beforeLines="50" w:line="360" w:lineRule="auto"/>
              <w:jc w:val="center"/>
              <w:textAlignment w:val="center"/>
              <w:rPr>
                <w:rFonts w:hint="eastAsia" w:ascii="宋体" w:hAnsi="宋体" w:eastAsia="宋体" w:cs="宋体"/>
                <w:b/>
                <w:bCs/>
                <w:i w:val="0"/>
                <w:iCs w:val="0"/>
                <w:color w:val="auto"/>
                <w:sz w:val="24"/>
                <w:szCs w:val="24"/>
                <w:u w:val="none"/>
              </w:rPr>
            </w:pPr>
            <w:bookmarkStart w:id="181" w:name="_Toc1755"/>
            <w:bookmarkStart w:id="182" w:name="_Toc504488775"/>
            <w:r>
              <w:rPr>
                <w:rFonts w:hint="eastAsia" w:ascii="宋体" w:hAnsi="宋体" w:eastAsia="宋体" w:cs="宋体"/>
                <w:b/>
                <w:bCs/>
                <w:i w:val="0"/>
                <w:iCs w:val="0"/>
                <w:color w:val="auto"/>
                <w:kern w:val="0"/>
                <w:sz w:val="24"/>
                <w:szCs w:val="24"/>
                <w:u w:val="none"/>
                <w:lang w:val="en-US" w:eastAsia="zh-CN" w:bidi="ar"/>
              </w:rPr>
              <w:t>序号</w:t>
            </w:r>
          </w:p>
        </w:tc>
        <w:tc>
          <w:tcPr>
            <w:tcW w:w="1097" w:type="pct"/>
            <w:tcBorders>
              <w:top w:val="single" w:color="000000" w:sz="4" w:space="0"/>
              <w:left w:val="single" w:color="000000" w:sz="4" w:space="0"/>
              <w:bottom w:val="single" w:color="000000" w:sz="4" w:space="0"/>
              <w:right w:val="single" w:color="000000" w:sz="4" w:space="0"/>
            </w:tcBorders>
            <w:noWrap w:val="0"/>
            <w:vAlign w:val="center"/>
          </w:tcPr>
          <w:p w14:paraId="4929DEB1">
            <w:pPr>
              <w:keepNext w:val="0"/>
              <w:keepLines w:val="0"/>
              <w:pageBreakBefore w:val="0"/>
              <w:widowControl/>
              <w:suppressLineNumbers w:val="0"/>
              <w:kinsoku/>
              <w:wordWrap/>
              <w:overflowPunct/>
              <w:topLinePunct w:val="0"/>
              <w:autoSpaceDE/>
              <w:autoSpaceDN/>
              <w:bidi w:val="0"/>
              <w:adjustRightInd/>
              <w:snapToGrid/>
              <w:spacing w:before="143" w:beforeLines="50" w:line="360" w:lineRule="auto"/>
              <w:jc w:val="center"/>
              <w:textAlignment w:val="center"/>
              <w:rPr>
                <w:rFonts w:hint="default" w:ascii="宋体" w:hAnsi="宋体" w:eastAsia="宋体" w:cs="宋体"/>
                <w:b/>
                <w:bCs/>
                <w:i w:val="0"/>
                <w:iCs w:val="0"/>
                <w:color w:val="auto"/>
                <w:sz w:val="24"/>
                <w:szCs w:val="24"/>
                <w:u w:val="none"/>
                <w:lang w:val="en-US"/>
              </w:rPr>
            </w:pPr>
            <w:r>
              <w:rPr>
                <w:rFonts w:hint="eastAsia" w:ascii="宋体" w:hAnsi="宋体" w:eastAsia="宋体" w:cs="宋体"/>
                <w:b/>
                <w:bCs/>
                <w:i w:val="0"/>
                <w:iCs w:val="0"/>
                <w:color w:val="auto"/>
                <w:kern w:val="0"/>
                <w:sz w:val="24"/>
                <w:szCs w:val="24"/>
                <w:u w:val="none"/>
                <w:lang w:val="en-US" w:eastAsia="zh-CN" w:bidi="ar"/>
              </w:rPr>
              <w:t>服务名称</w:t>
            </w:r>
          </w:p>
        </w:tc>
        <w:tc>
          <w:tcPr>
            <w:tcW w:w="2326" w:type="pct"/>
            <w:tcBorders>
              <w:top w:val="single" w:color="000000" w:sz="4" w:space="0"/>
              <w:left w:val="single" w:color="000000" w:sz="4" w:space="0"/>
              <w:bottom w:val="single" w:color="000000" w:sz="4" w:space="0"/>
              <w:right w:val="single" w:color="000000" w:sz="4" w:space="0"/>
            </w:tcBorders>
            <w:noWrap w:val="0"/>
            <w:vAlign w:val="center"/>
          </w:tcPr>
          <w:p w14:paraId="66E3C734">
            <w:pPr>
              <w:keepNext w:val="0"/>
              <w:keepLines w:val="0"/>
              <w:pageBreakBefore w:val="0"/>
              <w:widowControl/>
              <w:suppressLineNumbers w:val="0"/>
              <w:kinsoku/>
              <w:wordWrap/>
              <w:overflowPunct/>
              <w:topLinePunct w:val="0"/>
              <w:autoSpaceDE/>
              <w:autoSpaceDN/>
              <w:bidi w:val="0"/>
              <w:adjustRightInd/>
              <w:snapToGrid/>
              <w:spacing w:before="143" w:beforeLines="50" w:line="360" w:lineRule="auto"/>
              <w:jc w:val="center"/>
              <w:textAlignment w:val="center"/>
              <w:rPr>
                <w:rFonts w:hint="default" w:ascii="宋体" w:hAnsi="宋体" w:eastAsia="宋体" w:cs="宋体"/>
                <w:b/>
                <w:bCs/>
                <w:i w:val="0"/>
                <w:iCs w:val="0"/>
                <w:color w:val="auto"/>
                <w:sz w:val="24"/>
                <w:szCs w:val="24"/>
                <w:u w:val="none"/>
                <w:lang w:val="en-US"/>
              </w:rPr>
            </w:pPr>
            <w:r>
              <w:rPr>
                <w:rFonts w:hint="eastAsia" w:ascii="宋体" w:hAnsi="宋体" w:eastAsia="宋体" w:cs="宋体"/>
                <w:b/>
                <w:bCs/>
                <w:i w:val="0"/>
                <w:iCs w:val="0"/>
                <w:color w:val="auto"/>
                <w:kern w:val="0"/>
                <w:sz w:val="24"/>
                <w:szCs w:val="24"/>
                <w:u w:val="none"/>
                <w:lang w:val="en-US" w:eastAsia="zh-CN" w:bidi="ar"/>
              </w:rPr>
              <w:t>服务内容</w:t>
            </w:r>
          </w:p>
        </w:tc>
        <w:tc>
          <w:tcPr>
            <w:tcW w:w="1176" w:type="pct"/>
            <w:tcBorders>
              <w:top w:val="single" w:color="000000" w:sz="4" w:space="0"/>
              <w:left w:val="single" w:color="000000" w:sz="4" w:space="0"/>
              <w:bottom w:val="single" w:color="000000" w:sz="4" w:space="0"/>
              <w:right w:val="single" w:color="000000" w:sz="4" w:space="0"/>
            </w:tcBorders>
            <w:noWrap w:val="0"/>
            <w:vAlign w:val="center"/>
          </w:tcPr>
          <w:p w14:paraId="18D7315A">
            <w:pPr>
              <w:keepNext w:val="0"/>
              <w:keepLines w:val="0"/>
              <w:pageBreakBefore w:val="0"/>
              <w:widowControl/>
              <w:suppressLineNumbers w:val="0"/>
              <w:kinsoku/>
              <w:wordWrap/>
              <w:overflowPunct/>
              <w:topLinePunct w:val="0"/>
              <w:autoSpaceDE/>
              <w:autoSpaceDN/>
              <w:bidi w:val="0"/>
              <w:adjustRightInd/>
              <w:snapToGrid/>
              <w:spacing w:before="143" w:beforeLines="50" w:line="360" w:lineRule="auto"/>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价格（元）</w:t>
            </w:r>
          </w:p>
        </w:tc>
      </w:tr>
      <w:tr w14:paraId="02FF49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5" w:hRule="atLeast"/>
        </w:trPr>
        <w:tc>
          <w:tcPr>
            <w:tcW w:w="398" w:type="pct"/>
            <w:tcBorders>
              <w:top w:val="single" w:color="000000" w:sz="4" w:space="0"/>
              <w:left w:val="single" w:color="000000" w:sz="4" w:space="0"/>
              <w:bottom w:val="single" w:color="000000" w:sz="4" w:space="0"/>
              <w:right w:val="single" w:color="000000" w:sz="4" w:space="0"/>
            </w:tcBorders>
            <w:noWrap w:val="0"/>
            <w:vAlign w:val="center"/>
          </w:tcPr>
          <w:p w14:paraId="3D916F23">
            <w:pPr>
              <w:keepNext w:val="0"/>
              <w:keepLines w:val="0"/>
              <w:widowControl/>
              <w:suppressLineNumbers w:val="0"/>
              <w:jc w:val="center"/>
              <w:textAlignment w:val="center"/>
              <w:rPr>
                <w:rFonts w:ascii="新宋体" w:hAnsi="新宋体" w:eastAsia="新宋体" w:cs="新宋体"/>
                <w:i w:val="0"/>
                <w:iCs w:val="0"/>
                <w:color w:val="auto"/>
                <w:sz w:val="20"/>
                <w:szCs w:val="20"/>
                <w:u w:val="none"/>
              </w:rPr>
            </w:pPr>
            <w:r>
              <w:rPr>
                <w:rFonts w:hint="eastAsia" w:ascii="新宋体" w:hAnsi="新宋体" w:eastAsia="新宋体" w:cs="新宋体"/>
                <w:i w:val="0"/>
                <w:iCs w:val="0"/>
                <w:color w:val="auto"/>
                <w:kern w:val="0"/>
                <w:sz w:val="20"/>
                <w:szCs w:val="20"/>
                <w:u w:val="none"/>
                <w:lang w:val="en-US" w:eastAsia="zh-CN" w:bidi="ar"/>
              </w:rPr>
              <w:t>1</w:t>
            </w:r>
          </w:p>
        </w:tc>
        <w:tc>
          <w:tcPr>
            <w:tcW w:w="1097" w:type="pct"/>
            <w:tcBorders>
              <w:top w:val="single" w:color="000000" w:sz="4" w:space="0"/>
              <w:left w:val="single" w:color="000000" w:sz="4" w:space="0"/>
              <w:bottom w:val="single" w:color="000000" w:sz="4" w:space="0"/>
              <w:right w:val="single" w:color="000000" w:sz="4" w:space="0"/>
            </w:tcBorders>
            <w:noWrap w:val="0"/>
            <w:vAlign w:val="center"/>
          </w:tcPr>
          <w:p w14:paraId="5B42B1AA">
            <w:pPr>
              <w:keepNext w:val="0"/>
              <w:keepLines w:val="0"/>
              <w:widowControl/>
              <w:suppressLineNumbers w:val="0"/>
              <w:jc w:val="both"/>
              <w:textAlignment w:val="center"/>
              <w:rPr>
                <w:rFonts w:hint="eastAsia" w:ascii="新宋体" w:hAnsi="新宋体" w:eastAsia="新宋体" w:cs="新宋体"/>
                <w:i w:val="0"/>
                <w:iCs w:val="0"/>
                <w:color w:val="auto"/>
                <w:sz w:val="20"/>
                <w:szCs w:val="20"/>
                <w:u w:val="none"/>
              </w:rPr>
            </w:pPr>
          </w:p>
        </w:tc>
        <w:tc>
          <w:tcPr>
            <w:tcW w:w="2326" w:type="pct"/>
            <w:tcBorders>
              <w:top w:val="single" w:color="000000" w:sz="4" w:space="0"/>
              <w:left w:val="single" w:color="000000" w:sz="4" w:space="0"/>
              <w:bottom w:val="single" w:color="000000" w:sz="4" w:space="0"/>
              <w:right w:val="single" w:color="000000" w:sz="4" w:space="0"/>
            </w:tcBorders>
            <w:noWrap w:val="0"/>
            <w:vAlign w:val="center"/>
          </w:tcPr>
          <w:p w14:paraId="729D969D">
            <w:pPr>
              <w:keepNext w:val="0"/>
              <w:keepLines w:val="0"/>
              <w:widowControl/>
              <w:suppressLineNumbers w:val="0"/>
              <w:jc w:val="left"/>
              <w:textAlignment w:val="center"/>
              <w:rPr>
                <w:rFonts w:hint="eastAsia" w:ascii="新宋体" w:hAnsi="新宋体" w:eastAsia="新宋体" w:cs="新宋体"/>
                <w:i w:val="0"/>
                <w:iCs w:val="0"/>
                <w:color w:val="auto"/>
                <w:sz w:val="20"/>
                <w:szCs w:val="20"/>
                <w:u w:val="none"/>
              </w:rPr>
            </w:pPr>
          </w:p>
        </w:tc>
        <w:tc>
          <w:tcPr>
            <w:tcW w:w="1176" w:type="pct"/>
            <w:tcBorders>
              <w:top w:val="single" w:color="000000" w:sz="4" w:space="0"/>
              <w:left w:val="single" w:color="000000" w:sz="4" w:space="0"/>
              <w:bottom w:val="single" w:color="000000" w:sz="4" w:space="0"/>
              <w:right w:val="single" w:color="000000" w:sz="4" w:space="0"/>
            </w:tcBorders>
            <w:noWrap w:val="0"/>
            <w:vAlign w:val="center"/>
          </w:tcPr>
          <w:p w14:paraId="65DD91EE">
            <w:pPr>
              <w:jc w:val="left"/>
              <w:rPr>
                <w:rFonts w:hint="eastAsia" w:ascii="新宋体" w:hAnsi="新宋体" w:eastAsia="新宋体" w:cs="新宋体"/>
                <w:i w:val="0"/>
                <w:iCs w:val="0"/>
                <w:color w:val="auto"/>
                <w:sz w:val="20"/>
                <w:szCs w:val="20"/>
                <w:u w:val="none"/>
              </w:rPr>
            </w:pPr>
          </w:p>
        </w:tc>
      </w:tr>
      <w:tr w14:paraId="72F283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5" w:hRule="atLeast"/>
        </w:trPr>
        <w:tc>
          <w:tcPr>
            <w:tcW w:w="398" w:type="pct"/>
            <w:tcBorders>
              <w:top w:val="single" w:color="000000" w:sz="4" w:space="0"/>
              <w:left w:val="single" w:color="000000" w:sz="4" w:space="0"/>
              <w:bottom w:val="single" w:color="000000" w:sz="4" w:space="0"/>
              <w:right w:val="single" w:color="000000" w:sz="4" w:space="0"/>
            </w:tcBorders>
            <w:noWrap w:val="0"/>
            <w:vAlign w:val="center"/>
          </w:tcPr>
          <w:p w14:paraId="2AB085F7">
            <w:pPr>
              <w:keepNext w:val="0"/>
              <w:keepLines w:val="0"/>
              <w:widowControl/>
              <w:suppressLineNumbers w:val="0"/>
              <w:jc w:val="center"/>
              <w:textAlignment w:val="center"/>
              <w:rPr>
                <w:rFonts w:hint="eastAsia" w:ascii="新宋体" w:hAnsi="新宋体" w:eastAsia="新宋体" w:cs="新宋体"/>
                <w:i w:val="0"/>
                <w:iCs w:val="0"/>
                <w:color w:val="auto"/>
                <w:sz w:val="20"/>
                <w:szCs w:val="20"/>
                <w:u w:val="none"/>
              </w:rPr>
            </w:pPr>
            <w:r>
              <w:rPr>
                <w:rFonts w:hint="eastAsia" w:ascii="新宋体" w:hAnsi="新宋体" w:eastAsia="新宋体" w:cs="新宋体"/>
                <w:i w:val="0"/>
                <w:iCs w:val="0"/>
                <w:color w:val="auto"/>
                <w:kern w:val="0"/>
                <w:sz w:val="20"/>
                <w:szCs w:val="20"/>
                <w:u w:val="none"/>
                <w:lang w:val="en-US" w:eastAsia="zh-CN" w:bidi="ar"/>
              </w:rPr>
              <w:t>2</w:t>
            </w:r>
          </w:p>
        </w:tc>
        <w:tc>
          <w:tcPr>
            <w:tcW w:w="1097" w:type="pct"/>
            <w:tcBorders>
              <w:top w:val="single" w:color="000000" w:sz="4" w:space="0"/>
              <w:left w:val="single" w:color="000000" w:sz="4" w:space="0"/>
              <w:bottom w:val="single" w:color="000000" w:sz="4" w:space="0"/>
              <w:right w:val="single" w:color="000000" w:sz="4" w:space="0"/>
            </w:tcBorders>
            <w:noWrap w:val="0"/>
            <w:vAlign w:val="center"/>
          </w:tcPr>
          <w:p w14:paraId="3E41103E">
            <w:pPr>
              <w:keepNext w:val="0"/>
              <w:keepLines w:val="0"/>
              <w:widowControl/>
              <w:suppressLineNumbers w:val="0"/>
              <w:jc w:val="both"/>
              <w:textAlignment w:val="center"/>
              <w:rPr>
                <w:rFonts w:hint="eastAsia" w:ascii="新宋体" w:hAnsi="新宋体" w:eastAsia="新宋体" w:cs="新宋体"/>
                <w:i w:val="0"/>
                <w:iCs w:val="0"/>
                <w:color w:val="auto"/>
                <w:sz w:val="20"/>
                <w:szCs w:val="20"/>
                <w:u w:val="none"/>
              </w:rPr>
            </w:pPr>
          </w:p>
        </w:tc>
        <w:tc>
          <w:tcPr>
            <w:tcW w:w="2326" w:type="pct"/>
            <w:tcBorders>
              <w:top w:val="single" w:color="000000" w:sz="4" w:space="0"/>
              <w:left w:val="single" w:color="000000" w:sz="4" w:space="0"/>
              <w:bottom w:val="single" w:color="000000" w:sz="4" w:space="0"/>
              <w:right w:val="single" w:color="000000" w:sz="4" w:space="0"/>
            </w:tcBorders>
            <w:noWrap w:val="0"/>
            <w:vAlign w:val="center"/>
          </w:tcPr>
          <w:p w14:paraId="014F31BB">
            <w:pPr>
              <w:keepNext w:val="0"/>
              <w:keepLines w:val="0"/>
              <w:widowControl/>
              <w:suppressLineNumbers w:val="0"/>
              <w:jc w:val="left"/>
              <w:textAlignment w:val="center"/>
              <w:rPr>
                <w:rFonts w:hint="eastAsia" w:ascii="新宋体" w:hAnsi="新宋体" w:eastAsia="新宋体" w:cs="新宋体"/>
                <w:i w:val="0"/>
                <w:iCs w:val="0"/>
                <w:color w:val="auto"/>
                <w:sz w:val="20"/>
                <w:szCs w:val="20"/>
                <w:u w:val="none"/>
              </w:rPr>
            </w:pPr>
          </w:p>
        </w:tc>
        <w:tc>
          <w:tcPr>
            <w:tcW w:w="1176" w:type="pct"/>
            <w:tcBorders>
              <w:top w:val="single" w:color="000000" w:sz="4" w:space="0"/>
              <w:left w:val="single" w:color="000000" w:sz="4" w:space="0"/>
              <w:bottom w:val="single" w:color="000000" w:sz="4" w:space="0"/>
              <w:right w:val="single" w:color="000000" w:sz="4" w:space="0"/>
            </w:tcBorders>
            <w:noWrap w:val="0"/>
            <w:vAlign w:val="center"/>
          </w:tcPr>
          <w:p w14:paraId="1D269BA8">
            <w:pPr>
              <w:jc w:val="left"/>
              <w:rPr>
                <w:rFonts w:hint="eastAsia" w:ascii="新宋体" w:hAnsi="新宋体" w:eastAsia="新宋体" w:cs="新宋体"/>
                <w:i w:val="0"/>
                <w:iCs w:val="0"/>
                <w:color w:val="auto"/>
                <w:sz w:val="20"/>
                <w:szCs w:val="20"/>
                <w:u w:val="none"/>
              </w:rPr>
            </w:pPr>
          </w:p>
        </w:tc>
      </w:tr>
      <w:tr w14:paraId="2A88F3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5" w:hRule="atLeast"/>
        </w:trPr>
        <w:tc>
          <w:tcPr>
            <w:tcW w:w="398" w:type="pct"/>
            <w:tcBorders>
              <w:top w:val="single" w:color="000000" w:sz="4" w:space="0"/>
              <w:left w:val="single" w:color="000000" w:sz="4" w:space="0"/>
              <w:bottom w:val="single" w:color="000000" w:sz="4" w:space="0"/>
              <w:right w:val="single" w:color="000000" w:sz="4" w:space="0"/>
            </w:tcBorders>
            <w:noWrap w:val="0"/>
            <w:vAlign w:val="center"/>
          </w:tcPr>
          <w:p w14:paraId="7C790B99">
            <w:pPr>
              <w:keepNext w:val="0"/>
              <w:keepLines w:val="0"/>
              <w:widowControl/>
              <w:suppressLineNumbers w:val="0"/>
              <w:jc w:val="center"/>
              <w:textAlignment w:val="center"/>
              <w:rPr>
                <w:rFonts w:hint="eastAsia" w:ascii="新宋体" w:hAnsi="新宋体" w:eastAsia="新宋体" w:cs="新宋体"/>
                <w:i w:val="0"/>
                <w:iCs w:val="0"/>
                <w:color w:val="auto"/>
                <w:sz w:val="20"/>
                <w:szCs w:val="20"/>
                <w:u w:val="none"/>
              </w:rPr>
            </w:pPr>
            <w:r>
              <w:rPr>
                <w:rFonts w:hint="eastAsia" w:ascii="新宋体" w:hAnsi="新宋体" w:eastAsia="新宋体" w:cs="新宋体"/>
                <w:i w:val="0"/>
                <w:iCs w:val="0"/>
                <w:color w:val="auto"/>
                <w:kern w:val="0"/>
                <w:sz w:val="20"/>
                <w:szCs w:val="20"/>
                <w:u w:val="none"/>
                <w:lang w:val="en-US" w:eastAsia="zh-CN" w:bidi="ar"/>
              </w:rPr>
              <w:t>3</w:t>
            </w:r>
          </w:p>
        </w:tc>
        <w:tc>
          <w:tcPr>
            <w:tcW w:w="1097" w:type="pct"/>
            <w:tcBorders>
              <w:top w:val="single" w:color="000000" w:sz="4" w:space="0"/>
              <w:left w:val="single" w:color="000000" w:sz="4" w:space="0"/>
              <w:bottom w:val="single" w:color="000000" w:sz="4" w:space="0"/>
              <w:right w:val="single" w:color="000000" w:sz="4" w:space="0"/>
            </w:tcBorders>
            <w:noWrap w:val="0"/>
            <w:vAlign w:val="center"/>
          </w:tcPr>
          <w:p w14:paraId="2CB0D44E">
            <w:pPr>
              <w:keepNext w:val="0"/>
              <w:keepLines w:val="0"/>
              <w:widowControl/>
              <w:suppressLineNumbers w:val="0"/>
              <w:jc w:val="both"/>
              <w:textAlignment w:val="center"/>
              <w:rPr>
                <w:rFonts w:hint="eastAsia" w:ascii="新宋体" w:hAnsi="新宋体" w:eastAsia="新宋体" w:cs="新宋体"/>
                <w:i w:val="0"/>
                <w:iCs w:val="0"/>
                <w:color w:val="auto"/>
                <w:sz w:val="20"/>
                <w:szCs w:val="20"/>
                <w:u w:val="none"/>
              </w:rPr>
            </w:pPr>
          </w:p>
        </w:tc>
        <w:tc>
          <w:tcPr>
            <w:tcW w:w="2326" w:type="pct"/>
            <w:tcBorders>
              <w:top w:val="single" w:color="000000" w:sz="4" w:space="0"/>
              <w:left w:val="single" w:color="000000" w:sz="4" w:space="0"/>
              <w:bottom w:val="single" w:color="000000" w:sz="4" w:space="0"/>
              <w:right w:val="single" w:color="000000" w:sz="4" w:space="0"/>
            </w:tcBorders>
            <w:noWrap w:val="0"/>
            <w:vAlign w:val="center"/>
          </w:tcPr>
          <w:p w14:paraId="128398CF">
            <w:pPr>
              <w:keepNext w:val="0"/>
              <w:keepLines w:val="0"/>
              <w:widowControl/>
              <w:suppressLineNumbers w:val="0"/>
              <w:jc w:val="left"/>
              <w:textAlignment w:val="center"/>
              <w:rPr>
                <w:rFonts w:hint="eastAsia" w:ascii="新宋体" w:hAnsi="新宋体" w:eastAsia="新宋体" w:cs="新宋体"/>
                <w:i w:val="0"/>
                <w:iCs w:val="0"/>
                <w:color w:val="auto"/>
                <w:sz w:val="20"/>
                <w:szCs w:val="20"/>
                <w:u w:val="none"/>
              </w:rPr>
            </w:pPr>
          </w:p>
        </w:tc>
        <w:tc>
          <w:tcPr>
            <w:tcW w:w="1176" w:type="pct"/>
            <w:tcBorders>
              <w:top w:val="single" w:color="000000" w:sz="4" w:space="0"/>
              <w:left w:val="single" w:color="000000" w:sz="4" w:space="0"/>
              <w:bottom w:val="single" w:color="000000" w:sz="4" w:space="0"/>
              <w:right w:val="single" w:color="000000" w:sz="4" w:space="0"/>
            </w:tcBorders>
            <w:noWrap w:val="0"/>
            <w:vAlign w:val="center"/>
          </w:tcPr>
          <w:p w14:paraId="22021B28">
            <w:pPr>
              <w:jc w:val="left"/>
              <w:rPr>
                <w:rFonts w:hint="eastAsia" w:ascii="新宋体" w:hAnsi="新宋体" w:eastAsia="新宋体" w:cs="新宋体"/>
                <w:i w:val="0"/>
                <w:iCs w:val="0"/>
                <w:color w:val="auto"/>
                <w:sz w:val="20"/>
                <w:szCs w:val="20"/>
                <w:u w:val="none"/>
              </w:rPr>
            </w:pPr>
          </w:p>
        </w:tc>
      </w:tr>
      <w:tr w14:paraId="7B63BA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5" w:hRule="atLeast"/>
        </w:trPr>
        <w:tc>
          <w:tcPr>
            <w:tcW w:w="398" w:type="pct"/>
            <w:tcBorders>
              <w:top w:val="single" w:color="000000" w:sz="4" w:space="0"/>
              <w:left w:val="single" w:color="000000" w:sz="4" w:space="0"/>
              <w:bottom w:val="single" w:color="000000" w:sz="4" w:space="0"/>
              <w:right w:val="single" w:color="000000" w:sz="4" w:space="0"/>
            </w:tcBorders>
            <w:noWrap w:val="0"/>
            <w:vAlign w:val="center"/>
          </w:tcPr>
          <w:p w14:paraId="4CD0DF64">
            <w:pPr>
              <w:keepNext w:val="0"/>
              <w:keepLines w:val="0"/>
              <w:widowControl/>
              <w:suppressLineNumbers w:val="0"/>
              <w:jc w:val="center"/>
              <w:textAlignment w:val="center"/>
              <w:rPr>
                <w:rFonts w:hint="eastAsia" w:ascii="新宋体" w:hAnsi="新宋体" w:eastAsia="新宋体" w:cs="新宋体"/>
                <w:i w:val="0"/>
                <w:iCs w:val="0"/>
                <w:color w:val="auto"/>
                <w:sz w:val="20"/>
                <w:szCs w:val="20"/>
                <w:u w:val="none"/>
              </w:rPr>
            </w:pPr>
            <w:r>
              <w:rPr>
                <w:rFonts w:hint="eastAsia" w:ascii="新宋体" w:hAnsi="新宋体" w:eastAsia="新宋体" w:cs="新宋体"/>
                <w:i w:val="0"/>
                <w:iCs w:val="0"/>
                <w:color w:val="auto"/>
                <w:kern w:val="0"/>
                <w:sz w:val="20"/>
                <w:szCs w:val="20"/>
                <w:u w:val="none"/>
                <w:lang w:val="en-US" w:eastAsia="zh-CN" w:bidi="ar"/>
              </w:rPr>
              <w:t>4</w:t>
            </w:r>
          </w:p>
        </w:tc>
        <w:tc>
          <w:tcPr>
            <w:tcW w:w="1097" w:type="pct"/>
            <w:tcBorders>
              <w:top w:val="single" w:color="000000" w:sz="4" w:space="0"/>
              <w:left w:val="single" w:color="000000" w:sz="4" w:space="0"/>
              <w:bottom w:val="single" w:color="000000" w:sz="4" w:space="0"/>
              <w:right w:val="single" w:color="000000" w:sz="4" w:space="0"/>
            </w:tcBorders>
            <w:noWrap w:val="0"/>
            <w:vAlign w:val="center"/>
          </w:tcPr>
          <w:p w14:paraId="4371993E">
            <w:pPr>
              <w:keepNext w:val="0"/>
              <w:keepLines w:val="0"/>
              <w:widowControl/>
              <w:suppressLineNumbers w:val="0"/>
              <w:jc w:val="both"/>
              <w:textAlignment w:val="center"/>
              <w:rPr>
                <w:rFonts w:hint="eastAsia" w:ascii="新宋体" w:hAnsi="新宋体" w:eastAsia="新宋体" w:cs="新宋体"/>
                <w:i w:val="0"/>
                <w:iCs w:val="0"/>
                <w:color w:val="auto"/>
                <w:sz w:val="20"/>
                <w:szCs w:val="20"/>
                <w:u w:val="none"/>
              </w:rPr>
            </w:pPr>
          </w:p>
        </w:tc>
        <w:tc>
          <w:tcPr>
            <w:tcW w:w="2326" w:type="pct"/>
            <w:tcBorders>
              <w:top w:val="single" w:color="000000" w:sz="4" w:space="0"/>
              <w:left w:val="single" w:color="000000" w:sz="4" w:space="0"/>
              <w:bottom w:val="single" w:color="000000" w:sz="4" w:space="0"/>
              <w:right w:val="single" w:color="000000" w:sz="4" w:space="0"/>
            </w:tcBorders>
            <w:noWrap w:val="0"/>
            <w:vAlign w:val="center"/>
          </w:tcPr>
          <w:p w14:paraId="1B866AD4">
            <w:pPr>
              <w:keepNext w:val="0"/>
              <w:keepLines w:val="0"/>
              <w:widowControl/>
              <w:suppressLineNumbers w:val="0"/>
              <w:jc w:val="left"/>
              <w:textAlignment w:val="center"/>
              <w:rPr>
                <w:rFonts w:hint="eastAsia" w:ascii="新宋体" w:hAnsi="新宋体" w:eastAsia="新宋体" w:cs="新宋体"/>
                <w:i w:val="0"/>
                <w:iCs w:val="0"/>
                <w:color w:val="auto"/>
                <w:sz w:val="20"/>
                <w:szCs w:val="20"/>
                <w:u w:val="none"/>
              </w:rPr>
            </w:pPr>
          </w:p>
        </w:tc>
        <w:tc>
          <w:tcPr>
            <w:tcW w:w="1176" w:type="pct"/>
            <w:tcBorders>
              <w:top w:val="single" w:color="000000" w:sz="4" w:space="0"/>
              <w:left w:val="single" w:color="000000" w:sz="4" w:space="0"/>
              <w:bottom w:val="single" w:color="000000" w:sz="4" w:space="0"/>
              <w:right w:val="single" w:color="000000" w:sz="4" w:space="0"/>
            </w:tcBorders>
            <w:noWrap w:val="0"/>
            <w:vAlign w:val="center"/>
          </w:tcPr>
          <w:p w14:paraId="27509040">
            <w:pPr>
              <w:jc w:val="left"/>
              <w:rPr>
                <w:rFonts w:hint="eastAsia" w:ascii="新宋体" w:hAnsi="新宋体" w:eastAsia="新宋体" w:cs="新宋体"/>
                <w:i w:val="0"/>
                <w:iCs w:val="0"/>
                <w:color w:val="auto"/>
                <w:sz w:val="20"/>
                <w:szCs w:val="20"/>
                <w:u w:val="none"/>
              </w:rPr>
            </w:pPr>
          </w:p>
        </w:tc>
      </w:tr>
      <w:tr w14:paraId="60470C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5" w:hRule="atLeast"/>
        </w:trPr>
        <w:tc>
          <w:tcPr>
            <w:tcW w:w="398" w:type="pct"/>
            <w:tcBorders>
              <w:top w:val="single" w:color="000000" w:sz="4" w:space="0"/>
              <w:left w:val="single" w:color="000000" w:sz="4" w:space="0"/>
              <w:bottom w:val="single" w:color="000000" w:sz="4" w:space="0"/>
              <w:right w:val="single" w:color="000000" w:sz="4" w:space="0"/>
            </w:tcBorders>
            <w:noWrap w:val="0"/>
            <w:vAlign w:val="center"/>
          </w:tcPr>
          <w:p w14:paraId="2CE517D0">
            <w:pPr>
              <w:keepNext w:val="0"/>
              <w:keepLines w:val="0"/>
              <w:widowControl/>
              <w:suppressLineNumbers w:val="0"/>
              <w:jc w:val="center"/>
              <w:textAlignment w:val="center"/>
              <w:rPr>
                <w:rFonts w:hint="eastAsia" w:ascii="新宋体" w:hAnsi="新宋体" w:eastAsia="新宋体" w:cs="新宋体"/>
                <w:i w:val="0"/>
                <w:iCs w:val="0"/>
                <w:color w:val="auto"/>
                <w:sz w:val="20"/>
                <w:szCs w:val="20"/>
                <w:u w:val="none"/>
              </w:rPr>
            </w:pPr>
            <w:r>
              <w:rPr>
                <w:rFonts w:hint="eastAsia" w:ascii="新宋体" w:hAnsi="新宋体" w:eastAsia="新宋体" w:cs="新宋体"/>
                <w:i w:val="0"/>
                <w:iCs w:val="0"/>
                <w:color w:val="auto"/>
                <w:kern w:val="0"/>
                <w:sz w:val="20"/>
                <w:szCs w:val="20"/>
                <w:u w:val="none"/>
                <w:lang w:val="en-US" w:eastAsia="zh-CN" w:bidi="ar"/>
              </w:rPr>
              <w:t>5</w:t>
            </w:r>
          </w:p>
        </w:tc>
        <w:tc>
          <w:tcPr>
            <w:tcW w:w="1097" w:type="pct"/>
            <w:tcBorders>
              <w:top w:val="single" w:color="000000" w:sz="4" w:space="0"/>
              <w:left w:val="single" w:color="000000" w:sz="4" w:space="0"/>
              <w:bottom w:val="single" w:color="000000" w:sz="4" w:space="0"/>
              <w:right w:val="single" w:color="000000" w:sz="4" w:space="0"/>
            </w:tcBorders>
            <w:noWrap w:val="0"/>
            <w:vAlign w:val="center"/>
          </w:tcPr>
          <w:p w14:paraId="5B41B8E0">
            <w:pPr>
              <w:keepNext w:val="0"/>
              <w:keepLines w:val="0"/>
              <w:widowControl/>
              <w:suppressLineNumbers w:val="0"/>
              <w:jc w:val="both"/>
              <w:textAlignment w:val="center"/>
              <w:rPr>
                <w:rFonts w:hint="eastAsia" w:ascii="新宋体" w:hAnsi="新宋体" w:eastAsia="新宋体" w:cs="新宋体"/>
                <w:i w:val="0"/>
                <w:iCs w:val="0"/>
                <w:color w:val="auto"/>
                <w:sz w:val="20"/>
                <w:szCs w:val="20"/>
                <w:u w:val="none"/>
              </w:rPr>
            </w:pPr>
          </w:p>
        </w:tc>
        <w:tc>
          <w:tcPr>
            <w:tcW w:w="2326" w:type="pct"/>
            <w:tcBorders>
              <w:top w:val="single" w:color="000000" w:sz="4" w:space="0"/>
              <w:left w:val="single" w:color="000000" w:sz="4" w:space="0"/>
              <w:bottom w:val="single" w:color="000000" w:sz="4" w:space="0"/>
              <w:right w:val="single" w:color="000000" w:sz="4" w:space="0"/>
            </w:tcBorders>
            <w:noWrap w:val="0"/>
            <w:vAlign w:val="center"/>
          </w:tcPr>
          <w:p w14:paraId="5EE01298">
            <w:pPr>
              <w:keepNext w:val="0"/>
              <w:keepLines w:val="0"/>
              <w:widowControl/>
              <w:suppressLineNumbers w:val="0"/>
              <w:jc w:val="left"/>
              <w:textAlignment w:val="center"/>
              <w:rPr>
                <w:rFonts w:hint="eastAsia" w:ascii="新宋体" w:hAnsi="新宋体" w:eastAsia="新宋体" w:cs="新宋体"/>
                <w:i w:val="0"/>
                <w:iCs w:val="0"/>
                <w:color w:val="auto"/>
                <w:sz w:val="20"/>
                <w:szCs w:val="20"/>
                <w:u w:val="none"/>
              </w:rPr>
            </w:pPr>
          </w:p>
        </w:tc>
        <w:tc>
          <w:tcPr>
            <w:tcW w:w="1176" w:type="pct"/>
            <w:tcBorders>
              <w:top w:val="single" w:color="000000" w:sz="4" w:space="0"/>
              <w:left w:val="single" w:color="000000" w:sz="4" w:space="0"/>
              <w:bottom w:val="single" w:color="000000" w:sz="4" w:space="0"/>
              <w:right w:val="single" w:color="000000" w:sz="4" w:space="0"/>
            </w:tcBorders>
            <w:noWrap w:val="0"/>
            <w:vAlign w:val="center"/>
          </w:tcPr>
          <w:p w14:paraId="4AB6D9F9">
            <w:pPr>
              <w:jc w:val="left"/>
              <w:rPr>
                <w:rFonts w:hint="eastAsia" w:ascii="新宋体" w:hAnsi="新宋体" w:eastAsia="新宋体" w:cs="新宋体"/>
                <w:i w:val="0"/>
                <w:iCs w:val="0"/>
                <w:color w:val="auto"/>
                <w:sz w:val="20"/>
                <w:szCs w:val="20"/>
                <w:u w:val="none"/>
              </w:rPr>
            </w:pPr>
          </w:p>
        </w:tc>
      </w:tr>
      <w:tr w14:paraId="706926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5" w:hRule="atLeast"/>
        </w:trPr>
        <w:tc>
          <w:tcPr>
            <w:tcW w:w="398" w:type="pct"/>
            <w:tcBorders>
              <w:top w:val="single" w:color="000000" w:sz="4" w:space="0"/>
              <w:left w:val="single" w:color="000000" w:sz="4" w:space="0"/>
              <w:bottom w:val="single" w:color="000000" w:sz="4" w:space="0"/>
              <w:right w:val="single" w:color="000000" w:sz="4" w:space="0"/>
            </w:tcBorders>
            <w:noWrap w:val="0"/>
            <w:vAlign w:val="center"/>
          </w:tcPr>
          <w:p w14:paraId="7A842D00">
            <w:pPr>
              <w:keepNext w:val="0"/>
              <w:keepLines w:val="0"/>
              <w:widowControl/>
              <w:suppressLineNumbers w:val="0"/>
              <w:jc w:val="center"/>
              <w:textAlignment w:val="center"/>
              <w:rPr>
                <w:rFonts w:hint="eastAsia" w:ascii="新宋体" w:hAnsi="新宋体" w:eastAsia="新宋体" w:cs="新宋体"/>
                <w:i w:val="0"/>
                <w:iCs w:val="0"/>
                <w:color w:val="auto"/>
                <w:sz w:val="20"/>
                <w:szCs w:val="20"/>
                <w:u w:val="none"/>
              </w:rPr>
            </w:pPr>
            <w:r>
              <w:rPr>
                <w:rFonts w:hint="eastAsia" w:ascii="新宋体" w:hAnsi="新宋体" w:eastAsia="新宋体" w:cs="新宋体"/>
                <w:i w:val="0"/>
                <w:iCs w:val="0"/>
                <w:color w:val="auto"/>
                <w:kern w:val="0"/>
                <w:sz w:val="20"/>
                <w:szCs w:val="20"/>
                <w:u w:val="none"/>
                <w:lang w:val="en-US" w:eastAsia="zh-CN" w:bidi="ar"/>
              </w:rPr>
              <w:t>6</w:t>
            </w:r>
          </w:p>
        </w:tc>
        <w:tc>
          <w:tcPr>
            <w:tcW w:w="1097" w:type="pct"/>
            <w:tcBorders>
              <w:top w:val="single" w:color="000000" w:sz="4" w:space="0"/>
              <w:left w:val="single" w:color="000000" w:sz="4" w:space="0"/>
              <w:bottom w:val="single" w:color="000000" w:sz="4" w:space="0"/>
              <w:right w:val="single" w:color="000000" w:sz="4" w:space="0"/>
            </w:tcBorders>
            <w:noWrap w:val="0"/>
            <w:vAlign w:val="center"/>
          </w:tcPr>
          <w:p w14:paraId="766DE152">
            <w:pPr>
              <w:keepNext w:val="0"/>
              <w:keepLines w:val="0"/>
              <w:widowControl/>
              <w:suppressLineNumbers w:val="0"/>
              <w:jc w:val="both"/>
              <w:textAlignment w:val="center"/>
              <w:rPr>
                <w:rFonts w:hint="eastAsia" w:ascii="新宋体" w:hAnsi="新宋体" w:eastAsia="新宋体" w:cs="新宋体"/>
                <w:i w:val="0"/>
                <w:iCs w:val="0"/>
                <w:color w:val="auto"/>
                <w:sz w:val="20"/>
                <w:szCs w:val="20"/>
                <w:u w:val="none"/>
              </w:rPr>
            </w:pPr>
          </w:p>
        </w:tc>
        <w:tc>
          <w:tcPr>
            <w:tcW w:w="2326" w:type="pct"/>
            <w:tcBorders>
              <w:top w:val="single" w:color="000000" w:sz="4" w:space="0"/>
              <w:left w:val="single" w:color="000000" w:sz="4" w:space="0"/>
              <w:bottom w:val="single" w:color="000000" w:sz="4" w:space="0"/>
              <w:right w:val="single" w:color="000000" w:sz="4" w:space="0"/>
            </w:tcBorders>
            <w:noWrap w:val="0"/>
            <w:vAlign w:val="center"/>
          </w:tcPr>
          <w:p w14:paraId="63B95644">
            <w:pPr>
              <w:keepNext w:val="0"/>
              <w:keepLines w:val="0"/>
              <w:widowControl/>
              <w:suppressLineNumbers w:val="0"/>
              <w:jc w:val="left"/>
              <w:textAlignment w:val="center"/>
              <w:rPr>
                <w:rFonts w:hint="eastAsia" w:ascii="新宋体" w:hAnsi="新宋体" w:eastAsia="新宋体" w:cs="新宋体"/>
                <w:i w:val="0"/>
                <w:iCs w:val="0"/>
                <w:color w:val="auto"/>
                <w:sz w:val="20"/>
                <w:szCs w:val="20"/>
                <w:u w:val="none"/>
              </w:rPr>
            </w:pPr>
          </w:p>
        </w:tc>
        <w:tc>
          <w:tcPr>
            <w:tcW w:w="1176" w:type="pct"/>
            <w:tcBorders>
              <w:top w:val="single" w:color="000000" w:sz="4" w:space="0"/>
              <w:left w:val="single" w:color="000000" w:sz="4" w:space="0"/>
              <w:bottom w:val="single" w:color="000000" w:sz="4" w:space="0"/>
              <w:right w:val="single" w:color="000000" w:sz="4" w:space="0"/>
            </w:tcBorders>
            <w:noWrap w:val="0"/>
            <w:vAlign w:val="center"/>
          </w:tcPr>
          <w:p w14:paraId="788AA960">
            <w:pPr>
              <w:jc w:val="left"/>
              <w:rPr>
                <w:rFonts w:hint="eastAsia" w:ascii="新宋体" w:hAnsi="新宋体" w:eastAsia="新宋体" w:cs="新宋体"/>
                <w:i w:val="0"/>
                <w:iCs w:val="0"/>
                <w:color w:val="auto"/>
                <w:sz w:val="20"/>
                <w:szCs w:val="20"/>
                <w:u w:val="none"/>
              </w:rPr>
            </w:pPr>
          </w:p>
        </w:tc>
      </w:tr>
    </w:tbl>
    <w:p w14:paraId="110C9910">
      <w:pPr>
        <w:pStyle w:val="2"/>
        <w:spacing w:after="0"/>
        <w:jc w:val="center"/>
        <w:rPr>
          <w:rFonts w:ascii="Times New Roman" w:hAnsi="Times New Roman"/>
          <w:color w:val="auto"/>
        </w:rPr>
      </w:pPr>
      <w:r>
        <w:rPr>
          <w:rFonts w:hint="eastAsia" w:ascii="Times New Roman" w:hAnsi="Times New Roman" w:eastAsia="宋体" w:cs="Times New Roman"/>
          <w:b/>
          <w:bCs/>
          <w:color w:val="auto"/>
          <w:kern w:val="2"/>
          <w:sz w:val="21"/>
          <w:szCs w:val="22"/>
          <w:lang w:val="en-US" w:eastAsia="zh-CN" w:bidi="ar-SA"/>
        </w:rPr>
        <w:t>备注：供应商需对以上全部内容报价，缺项漏项做否决处理。</w:t>
      </w:r>
      <w:r>
        <w:rPr>
          <w:rFonts w:hint="eastAsia" w:ascii="Times New Roman" w:hAnsi="Times New Roman"/>
          <w:color w:val="auto"/>
          <w:kern w:val="0"/>
        </w:rPr>
        <w:br w:type="page"/>
      </w:r>
      <w:r>
        <w:rPr>
          <w:rFonts w:hint="eastAsia" w:ascii="Times New Roman" w:hAnsi="Times New Roman"/>
          <w:color w:val="auto"/>
          <w:kern w:val="0"/>
          <w:lang w:val="en-US" w:eastAsia="zh-CN"/>
        </w:rPr>
        <w:t xml:space="preserve">  七</w:t>
      </w:r>
      <w:r>
        <w:rPr>
          <w:rFonts w:hint="eastAsia" w:ascii="Times New Roman" w:hAnsi="Times New Roman"/>
          <w:color w:val="auto"/>
        </w:rPr>
        <w:t>、资格审查资料</w:t>
      </w:r>
      <w:bookmarkEnd w:id="181"/>
      <w:bookmarkEnd w:id="182"/>
    </w:p>
    <w:p w14:paraId="3C2A91FE">
      <w:pPr>
        <w:pStyle w:val="3"/>
        <w:spacing w:before="20" w:after="0"/>
        <w:ind w:firstLine="103"/>
        <w:rPr>
          <w:rFonts w:ascii="Times New Roman"/>
          <w:color w:val="auto"/>
          <w:sz w:val="32"/>
          <w:szCs w:val="32"/>
        </w:rPr>
      </w:pPr>
      <w:bookmarkStart w:id="183" w:name="_Toc13906"/>
      <w:bookmarkStart w:id="184" w:name="_Toc504488776"/>
      <w:r>
        <w:rPr>
          <w:rFonts w:hint="eastAsia" w:ascii="Times New Roman"/>
          <w:color w:val="auto"/>
          <w:sz w:val="32"/>
          <w:szCs w:val="32"/>
        </w:rPr>
        <w:t>（一）基本情况表</w:t>
      </w:r>
      <w:bookmarkEnd w:id="183"/>
      <w:bookmarkEnd w:id="184"/>
    </w:p>
    <w:tbl>
      <w:tblPr>
        <w:tblStyle w:val="11"/>
        <w:tblW w:w="4997" w:type="pct"/>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2210"/>
        <w:gridCol w:w="973"/>
        <w:gridCol w:w="2103"/>
        <w:gridCol w:w="1109"/>
        <w:gridCol w:w="2122"/>
      </w:tblGrid>
      <w:tr w14:paraId="3473A30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382" w:type="dxa"/>
            <w:tcBorders>
              <w:top w:val="single" w:color="auto" w:sz="4" w:space="0"/>
              <w:bottom w:val="single" w:color="auto" w:sz="4" w:space="0"/>
              <w:right w:val="single" w:color="auto" w:sz="4" w:space="0"/>
            </w:tcBorders>
            <w:noWrap w:val="0"/>
            <w:vAlign w:val="center"/>
          </w:tcPr>
          <w:p w14:paraId="36BC52A3">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eastAsia="zh-CN"/>
              </w:rPr>
              <w:t>供应商</w:t>
            </w:r>
            <w:r>
              <w:rPr>
                <w:rFonts w:hint="eastAsia" w:ascii="宋体" w:hAnsi="宋体" w:eastAsia="宋体" w:cs="宋体"/>
                <w:color w:val="auto"/>
                <w:sz w:val="24"/>
                <w:szCs w:val="24"/>
              </w:rPr>
              <w:t>名称</w:t>
            </w:r>
          </w:p>
        </w:tc>
        <w:tc>
          <w:tcPr>
            <w:tcW w:w="6870" w:type="dxa"/>
            <w:gridSpan w:val="4"/>
            <w:tcBorders>
              <w:top w:val="single" w:color="auto" w:sz="4" w:space="0"/>
              <w:left w:val="single" w:color="auto" w:sz="4" w:space="0"/>
              <w:bottom w:val="single" w:color="auto" w:sz="4" w:space="0"/>
            </w:tcBorders>
            <w:noWrap w:val="0"/>
            <w:vAlign w:val="center"/>
          </w:tcPr>
          <w:p w14:paraId="6DCE957E">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p>
        </w:tc>
      </w:tr>
      <w:tr w14:paraId="5404C90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382" w:type="dxa"/>
            <w:tcBorders>
              <w:top w:val="single" w:color="auto" w:sz="4" w:space="0"/>
              <w:bottom w:val="single" w:color="auto" w:sz="4" w:space="0"/>
              <w:right w:val="single" w:color="auto" w:sz="4" w:space="0"/>
            </w:tcBorders>
            <w:noWrap w:val="0"/>
            <w:vAlign w:val="center"/>
          </w:tcPr>
          <w:p w14:paraId="30ED1FFD">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注册资金</w:t>
            </w:r>
          </w:p>
        </w:tc>
        <w:tc>
          <w:tcPr>
            <w:tcW w:w="3349" w:type="dxa"/>
            <w:gridSpan w:val="2"/>
            <w:tcBorders>
              <w:top w:val="single" w:color="auto" w:sz="4" w:space="0"/>
              <w:left w:val="single" w:color="auto" w:sz="4" w:space="0"/>
              <w:bottom w:val="single" w:color="auto" w:sz="4" w:space="0"/>
              <w:right w:val="single" w:color="auto" w:sz="4" w:space="0"/>
            </w:tcBorders>
            <w:noWrap w:val="0"/>
            <w:vAlign w:val="center"/>
          </w:tcPr>
          <w:p w14:paraId="7821797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p>
        </w:tc>
        <w:tc>
          <w:tcPr>
            <w:tcW w:w="1183" w:type="dxa"/>
            <w:tcBorders>
              <w:top w:val="single" w:color="auto" w:sz="4" w:space="0"/>
              <w:left w:val="single" w:color="auto" w:sz="4" w:space="0"/>
              <w:bottom w:val="single" w:color="auto" w:sz="4" w:space="0"/>
              <w:right w:val="single" w:color="auto" w:sz="4" w:space="0"/>
            </w:tcBorders>
            <w:noWrap w:val="0"/>
            <w:vAlign w:val="center"/>
          </w:tcPr>
          <w:p w14:paraId="014ABE4D">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成立时间</w:t>
            </w:r>
          </w:p>
        </w:tc>
        <w:tc>
          <w:tcPr>
            <w:tcW w:w="2338" w:type="dxa"/>
            <w:tcBorders>
              <w:top w:val="single" w:color="auto" w:sz="4" w:space="0"/>
              <w:left w:val="single" w:color="auto" w:sz="4" w:space="0"/>
              <w:bottom w:val="single" w:color="auto" w:sz="4" w:space="0"/>
            </w:tcBorders>
            <w:noWrap w:val="0"/>
            <w:vAlign w:val="center"/>
          </w:tcPr>
          <w:p w14:paraId="43730BEA">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p>
        </w:tc>
      </w:tr>
      <w:tr w14:paraId="58C7BB8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382" w:type="dxa"/>
            <w:tcBorders>
              <w:top w:val="single" w:color="auto" w:sz="4" w:space="0"/>
              <w:bottom w:val="single" w:color="auto" w:sz="4" w:space="0"/>
              <w:right w:val="single" w:color="auto" w:sz="4" w:space="0"/>
            </w:tcBorders>
            <w:noWrap w:val="0"/>
            <w:vAlign w:val="center"/>
          </w:tcPr>
          <w:p w14:paraId="42C0994D">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注册地址</w:t>
            </w:r>
          </w:p>
        </w:tc>
        <w:tc>
          <w:tcPr>
            <w:tcW w:w="6870" w:type="dxa"/>
            <w:gridSpan w:val="4"/>
            <w:tcBorders>
              <w:top w:val="single" w:color="auto" w:sz="4" w:space="0"/>
              <w:left w:val="single" w:color="auto" w:sz="4" w:space="0"/>
              <w:bottom w:val="single" w:color="auto" w:sz="4" w:space="0"/>
            </w:tcBorders>
            <w:noWrap w:val="0"/>
            <w:vAlign w:val="center"/>
          </w:tcPr>
          <w:p w14:paraId="7B3492FE">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p>
        </w:tc>
      </w:tr>
      <w:tr w14:paraId="33F44FD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382" w:type="dxa"/>
            <w:tcBorders>
              <w:top w:val="single" w:color="auto" w:sz="4" w:space="0"/>
              <w:bottom w:val="single" w:color="auto" w:sz="4" w:space="0"/>
              <w:right w:val="single" w:color="auto" w:sz="4" w:space="0"/>
            </w:tcBorders>
            <w:noWrap w:val="0"/>
            <w:vAlign w:val="center"/>
          </w:tcPr>
          <w:p w14:paraId="55253AF9">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邮政编码</w:t>
            </w:r>
          </w:p>
        </w:tc>
        <w:tc>
          <w:tcPr>
            <w:tcW w:w="3349" w:type="dxa"/>
            <w:gridSpan w:val="2"/>
            <w:tcBorders>
              <w:top w:val="single" w:color="auto" w:sz="4" w:space="0"/>
              <w:left w:val="single" w:color="auto" w:sz="4" w:space="0"/>
              <w:bottom w:val="single" w:color="auto" w:sz="4" w:space="0"/>
              <w:right w:val="single" w:color="auto" w:sz="4" w:space="0"/>
            </w:tcBorders>
            <w:noWrap w:val="0"/>
            <w:vAlign w:val="center"/>
          </w:tcPr>
          <w:p w14:paraId="2C9E9EA8">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p>
        </w:tc>
        <w:tc>
          <w:tcPr>
            <w:tcW w:w="1183" w:type="dxa"/>
            <w:tcBorders>
              <w:top w:val="single" w:color="auto" w:sz="4" w:space="0"/>
              <w:left w:val="single" w:color="auto" w:sz="4" w:space="0"/>
              <w:bottom w:val="single" w:color="auto" w:sz="4" w:space="0"/>
              <w:right w:val="single" w:color="auto" w:sz="4" w:space="0"/>
            </w:tcBorders>
            <w:noWrap w:val="0"/>
            <w:vAlign w:val="center"/>
          </w:tcPr>
          <w:p w14:paraId="4191A1D7">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员工总数</w:t>
            </w:r>
          </w:p>
        </w:tc>
        <w:tc>
          <w:tcPr>
            <w:tcW w:w="2338" w:type="dxa"/>
            <w:tcBorders>
              <w:top w:val="single" w:color="auto" w:sz="4" w:space="0"/>
              <w:left w:val="single" w:color="auto" w:sz="4" w:space="0"/>
              <w:bottom w:val="single" w:color="auto" w:sz="4" w:space="0"/>
            </w:tcBorders>
            <w:noWrap w:val="0"/>
            <w:vAlign w:val="center"/>
          </w:tcPr>
          <w:p w14:paraId="53148569">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p>
        </w:tc>
      </w:tr>
      <w:tr w14:paraId="14310B4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76" w:hRule="exact"/>
        </w:trPr>
        <w:tc>
          <w:tcPr>
            <w:tcW w:w="2382" w:type="dxa"/>
            <w:vMerge w:val="restart"/>
            <w:tcBorders>
              <w:top w:val="single" w:color="auto" w:sz="4" w:space="0"/>
              <w:bottom w:val="single" w:color="auto" w:sz="4" w:space="0"/>
              <w:right w:val="single" w:color="auto" w:sz="4" w:space="0"/>
            </w:tcBorders>
            <w:noWrap w:val="0"/>
            <w:vAlign w:val="center"/>
          </w:tcPr>
          <w:p w14:paraId="3B7B86EE">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联系方式</w:t>
            </w:r>
          </w:p>
        </w:tc>
        <w:tc>
          <w:tcPr>
            <w:tcW w:w="1032" w:type="dxa"/>
            <w:tcBorders>
              <w:top w:val="single" w:color="auto" w:sz="4" w:space="0"/>
              <w:left w:val="single" w:color="auto" w:sz="4" w:space="0"/>
              <w:bottom w:val="single" w:color="auto" w:sz="4" w:space="0"/>
              <w:right w:val="single" w:color="auto" w:sz="4" w:space="0"/>
            </w:tcBorders>
            <w:noWrap w:val="0"/>
            <w:vAlign w:val="center"/>
          </w:tcPr>
          <w:p w14:paraId="6D27AE0C">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联系人</w:t>
            </w:r>
          </w:p>
        </w:tc>
        <w:tc>
          <w:tcPr>
            <w:tcW w:w="2317" w:type="dxa"/>
            <w:tcBorders>
              <w:top w:val="single" w:color="auto" w:sz="4" w:space="0"/>
              <w:left w:val="single" w:color="auto" w:sz="4" w:space="0"/>
              <w:bottom w:val="single" w:color="auto" w:sz="4" w:space="0"/>
              <w:right w:val="single" w:color="auto" w:sz="4" w:space="0"/>
            </w:tcBorders>
            <w:noWrap w:val="0"/>
            <w:vAlign w:val="center"/>
          </w:tcPr>
          <w:p w14:paraId="6063CD61">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p>
        </w:tc>
        <w:tc>
          <w:tcPr>
            <w:tcW w:w="1183" w:type="dxa"/>
            <w:tcBorders>
              <w:top w:val="single" w:color="auto" w:sz="4" w:space="0"/>
              <w:left w:val="single" w:color="auto" w:sz="4" w:space="0"/>
              <w:bottom w:val="single" w:color="auto" w:sz="4" w:space="0"/>
              <w:right w:val="single" w:color="auto" w:sz="4" w:space="0"/>
            </w:tcBorders>
            <w:noWrap w:val="0"/>
            <w:vAlign w:val="center"/>
          </w:tcPr>
          <w:p w14:paraId="7F871401">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电话</w:t>
            </w:r>
          </w:p>
        </w:tc>
        <w:tc>
          <w:tcPr>
            <w:tcW w:w="2338" w:type="dxa"/>
            <w:tcBorders>
              <w:top w:val="single" w:color="auto" w:sz="4" w:space="0"/>
              <w:left w:val="single" w:color="auto" w:sz="4" w:space="0"/>
              <w:bottom w:val="single" w:color="auto" w:sz="4" w:space="0"/>
            </w:tcBorders>
            <w:noWrap w:val="0"/>
            <w:vAlign w:val="center"/>
          </w:tcPr>
          <w:p w14:paraId="66FC6B92">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p>
        </w:tc>
      </w:tr>
      <w:tr w14:paraId="3A460BF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76" w:hRule="exact"/>
        </w:trPr>
        <w:tc>
          <w:tcPr>
            <w:tcW w:w="2382" w:type="dxa"/>
            <w:vMerge w:val="continue"/>
            <w:tcBorders>
              <w:top w:val="single" w:color="auto" w:sz="4" w:space="0"/>
              <w:bottom w:val="single" w:color="auto" w:sz="4" w:space="0"/>
              <w:right w:val="single" w:color="auto" w:sz="4" w:space="0"/>
            </w:tcBorders>
            <w:noWrap w:val="0"/>
            <w:vAlign w:val="center"/>
          </w:tcPr>
          <w:p w14:paraId="37B80CF2">
            <w:pPr>
              <w:keepNext w:val="0"/>
              <w:keepLines w:val="0"/>
              <w:pageBreakBefore w:val="0"/>
              <w:widowControl w:val="0"/>
              <w:kinsoku/>
              <w:wordWrap/>
              <w:overflowPunct/>
              <w:autoSpaceDE/>
              <w:autoSpaceDN/>
              <w:bidi w:val="0"/>
              <w:adjustRightInd/>
              <w:snapToGrid/>
              <w:spacing w:line="320" w:lineRule="exact"/>
              <w:textAlignment w:val="auto"/>
              <w:rPr>
                <w:rFonts w:hint="eastAsia" w:ascii="宋体" w:hAnsi="宋体" w:eastAsia="宋体" w:cs="宋体"/>
                <w:color w:val="auto"/>
                <w:sz w:val="24"/>
                <w:szCs w:val="24"/>
              </w:rPr>
            </w:pPr>
          </w:p>
        </w:tc>
        <w:tc>
          <w:tcPr>
            <w:tcW w:w="1032" w:type="dxa"/>
            <w:tcBorders>
              <w:top w:val="single" w:color="auto" w:sz="4" w:space="0"/>
              <w:left w:val="single" w:color="auto" w:sz="4" w:space="0"/>
              <w:bottom w:val="single" w:color="auto" w:sz="4" w:space="0"/>
              <w:right w:val="single" w:color="auto" w:sz="4" w:space="0"/>
            </w:tcBorders>
            <w:noWrap w:val="0"/>
            <w:vAlign w:val="center"/>
          </w:tcPr>
          <w:p w14:paraId="719BF5AD">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网址</w:t>
            </w:r>
          </w:p>
        </w:tc>
        <w:tc>
          <w:tcPr>
            <w:tcW w:w="2317" w:type="dxa"/>
            <w:tcBorders>
              <w:top w:val="single" w:color="auto" w:sz="4" w:space="0"/>
              <w:left w:val="single" w:color="auto" w:sz="4" w:space="0"/>
              <w:bottom w:val="single" w:color="auto" w:sz="4" w:space="0"/>
              <w:right w:val="single" w:color="auto" w:sz="4" w:space="0"/>
            </w:tcBorders>
            <w:noWrap w:val="0"/>
            <w:vAlign w:val="center"/>
          </w:tcPr>
          <w:p w14:paraId="444972F7">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p>
        </w:tc>
        <w:tc>
          <w:tcPr>
            <w:tcW w:w="1183" w:type="dxa"/>
            <w:tcBorders>
              <w:top w:val="single" w:color="auto" w:sz="4" w:space="0"/>
              <w:left w:val="single" w:color="auto" w:sz="4" w:space="0"/>
              <w:bottom w:val="single" w:color="auto" w:sz="4" w:space="0"/>
              <w:right w:val="single" w:color="auto" w:sz="4" w:space="0"/>
            </w:tcBorders>
            <w:noWrap w:val="0"/>
            <w:vAlign w:val="center"/>
          </w:tcPr>
          <w:p w14:paraId="668BDB9A">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传真</w:t>
            </w:r>
          </w:p>
        </w:tc>
        <w:tc>
          <w:tcPr>
            <w:tcW w:w="2338" w:type="dxa"/>
            <w:tcBorders>
              <w:top w:val="single" w:color="auto" w:sz="4" w:space="0"/>
              <w:left w:val="single" w:color="auto" w:sz="4" w:space="0"/>
              <w:bottom w:val="single" w:color="auto" w:sz="4" w:space="0"/>
            </w:tcBorders>
            <w:noWrap w:val="0"/>
            <w:vAlign w:val="center"/>
          </w:tcPr>
          <w:p w14:paraId="786C1508">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p>
        </w:tc>
      </w:tr>
      <w:tr w14:paraId="7D0B31B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6" w:hRule="exact"/>
        </w:trPr>
        <w:tc>
          <w:tcPr>
            <w:tcW w:w="2382" w:type="dxa"/>
            <w:tcBorders>
              <w:top w:val="single" w:color="auto" w:sz="4" w:space="0"/>
              <w:bottom w:val="single" w:color="auto" w:sz="4" w:space="0"/>
              <w:right w:val="single" w:color="auto" w:sz="4" w:space="0"/>
            </w:tcBorders>
            <w:noWrap w:val="0"/>
            <w:vAlign w:val="center"/>
          </w:tcPr>
          <w:p w14:paraId="3C616A67">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法定代表人</w:t>
            </w:r>
          </w:p>
          <w:p w14:paraId="329DBC2A">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（单位负责人）</w:t>
            </w:r>
          </w:p>
        </w:tc>
        <w:tc>
          <w:tcPr>
            <w:tcW w:w="1032" w:type="dxa"/>
            <w:tcBorders>
              <w:top w:val="single" w:color="auto" w:sz="4" w:space="0"/>
              <w:left w:val="single" w:color="auto" w:sz="4" w:space="0"/>
              <w:bottom w:val="single" w:color="auto" w:sz="4" w:space="0"/>
              <w:right w:val="single" w:color="auto" w:sz="4" w:space="0"/>
            </w:tcBorders>
            <w:noWrap w:val="0"/>
            <w:vAlign w:val="center"/>
          </w:tcPr>
          <w:p w14:paraId="05EF6DC1">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姓名</w:t>
            </w:r>
          </w:p>
        </w:tc>
        <w:tc>
          <w:tcPr>
            <w:tcW w:w="2317" w:type="dxa"/>
            <w:tcBorders>
              <w:top w:val="single" w:color="auto" w:sz="4" w:space="0"/>
              <w:left w:val="single" w:color="auto" w:sz="4" w:space="0"/>
              <w:bottom w:val="single" w:color="auto" w:sz="4" w:space="0"/>
              <w:right w:val="single" w:color="auto" w:sz="4" w:space="0"/>
            </w:tcBorders>
            <w:noWrap w:val="0"/>
            <w:vAlign w:val="center"/>
          </w:tcPr>
          <w:p w14:paraId="2787D6ED">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p>
        </w:tc>
        <w:tc>
          <w:tcPr>
            <w:tcW w:w="1183" w:type="dxa"/>
            <w:tcBorders>
              <w:top w:val="single" w:color="auto" w:sz="4" w:space="0"/>
              <w:left w:val="single" w:color="auto" w:sz="4" w:space="0"/>
              <w:bottom w:val="single" w:color="auto" w:sz="4" w:space="0"/>
              <w:right w:val="single" w:color="auto" w:sz="4" w:space="0"/>
            </w:tcBorders>
            <w:noWrap w:val="0"/>
            <w:vAlign w:val="center"/>
          </w:tcPr>
          <w:p w14:paraId="6C520FFD">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电话</w:t>
            </w:r>
          </w:p>
        </w:tc>
        <w:tc>
          <w:tcPr>
            <w:tcW w:w="2338" w:type="dxa"/>
            <w:tcBorders>
              <w:top w:val="single" w:color="auto" w:sz="4" w:space="0"/>
              <w:left w:val="single" w:color="auto" w:sz="4" w:space="0"/>
              <w:bottom w:val="single" w:color="auto" w:sz="4" w:space="0"/>
            </w:tcBorders>
            <w:noWrap w:val="0"/>
            <w:vAlign w:val="center"/>
          </w:tcPr>
          <w:p w14:paraId="1CD927FB">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p>
        </w:tc>
      </w:tr>
      <w:tr w14:paraId="7947AB4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52" w:hRule="exact"/>
        </w:trPr>
        <w:tc>
          <w:tcPr>
            <w:tcW w:w="2382" w:type="dxa"/>
            <w:tcBorders>
              <w:top w:val="single" w:color="auto" w:sz="4" w:space="0"/>
              <w:bottom w:val="single" w:color="auto" w:sz="4" w:space="0"/>
              <w:right w:val="single" w:color="auto" w:sz="4" w:space="0"/>
            </w:tcBorders>
            <w:noWrap w:val="0"/>
            <w:vAlign w:val="center"/>
          </w:tcPr>
          <w:p w14:paraId="0F4AD858">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eastAsia="zh-CN"/>
              </w:rPr>
              <w:t>供应商</w:t>
            </w:r>
            <w:r>
              <w:rPr>
                <w:rFonts w:hint="eastAsia" w:ascii="宋体" w:hAnsi="宋体" w:eastAsia="宋体" w:cs="宋体"/>
                <w:color w:val="auto"/>
                <w:sz w:val="24"/>
                <w:szCs w:val="24"/>
              </w:rPr>
              <w:t>须知要求</w:t>
            </w:r>
            <w:r>
              <w:rPr>
                <w:rFonts w:hint="eastAsia" w:ascii="宋体" w:hAnsi="宋体" w:eastAsia="宋体" w:cs="宋体"/>
                <w:color w:val="auto"/>
                <w:sz w:val="24"/>
                <w:szCs w:val="24"/>
                <w:lang w:eastAsia="zh-CN"/>
              </w:rPr>
              <w:t>供应商</w:t>
            </w:r>
            <w:r>
              <w:rPr>
                <w:rFonts w:hint="eastAsia" w:ascii="宋体" w:hAnsi="宋体" w:eastAsia="宋体" w:cs="宋体"/>
                <w:color w:val="auto"/>
                <w:sz w:val="24"/>
                <w:szCs w:val="24"/>
              </w:rPr>
              <w:t>需具有的各类资质证书</w:t>
            </w:r>
          </w:p>
        </w:tc>
        <w:tc>
          <w:tcPr>
            <w:tcW w:w="6870" w:type="dxa"/>
            <w:gridSpan w:val="4"/>
            <w:tcBorders>
              <w:top w:val="single" w:color="auto" w:sz="4" w:space="0"/>
              <w:left w:val="single" w:color="auto" w:sz="4" w:space="0"/>
              <w:bottom w:val="single" w:color="auto" w:sz="4" w:space="0"/>
            </w:tcBorders>
            <w:noWrap w:val="0"/>
            <w:vAlign w:val="center"/>
          </w:tcPr>
          <w:p w14:paraId="1C3C9CD7">
            <w:pPr>
              <w:keepNext w:val="0"/>
              <w:keepLines w:val="0"/>
              <w:pageBreakBefore w:val="0"/>
              <w:widowControl w:val="0"/>
              <w:kinsoku/>
              <w:wordWrap/>
              <w:overflowPunct/>
              <w:topLinePunct/>
              <w:autoSpaceDE/>
              <w:autoSpaceDN/>
              <w:bidi w:val="0"/>
              <w:adjustRightInd/>
              <w:snapToGrid/>
              <w:spacing w:line="320" w:lineRule="exact"/>
              <w:ind w:firstLine="120" w:firstLineChars="5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类型：</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等级：</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证书号：</w:t>
            </w:r>
          </w:p>
        </w:tc>
      </w:tr>
      <w:tr w14:paraId="0BA61B4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382" w:type="dxa"/>
            <w:tcBorders>
              <w:top w:val="single" w:color="auto" w:sz="4" w:space="0"/>
              <w:bottom w:val="single" w:color="auto" w:sz="4" w:space="0"/>
              <w:right w:val="single" w:color="auto" w:sz="4" w:space="0"/>
            </w:tcBorders>
            <w:noWrap w:val="0"/>
            <w:vAlign w:val="center"/>
          </w:tcPr>
          <w:p w14:paraId="41589DB1">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基本账户开户银行</w:t>
            </w:r>
          </w:p>
        </w:tc>
        <w:tc>
          <w:tcPr>
            <w:tcW w:w="6870" w:type="dxa"/>
            <w:gridSpan w:val="4"/>
            <w:tcBorders>
              <w:top w:val="single" w:color="auto" w:sz="4" w:space="0"/>
              <w:left w:val="single" w:color="auto" w:sz="4" w:space="0"/>
              <w:bottom w:val="single" w:color="auto" w:sz="4" w:space="0"/>
            </w:tcBorders>
            <w:noWrap w:val="0"/>
            <w:vAlign w:val="center"/>
          </w:tcPr>
          <w:p w14:paraId="632D3CBA">
            <w:pPr>
              <w:keepNext w:val="0"/>
              <w:keepLines w:val="0"/>
              <w:pageBreakBefore w:val="0"/>
              <w:widowControl w:val="0"/>
              <w:kinsoku/>
              <w:wordWrap/>
              <w:overflowPunct/>
              <w:topLinePunct/>
              <w:autoSpaceDE/>
              <w:autoSpaceDN/>
              <w:bidi w:val="0"/>
              <w:adjustRightInd/>
              <w:snapToGrid/>
              <w:spacing w:line="320" w:lineRule="exact"/>
              <w:ind w:firstLine="120" w:firstLineChars="50"/>
              <w:textAlignment w:val="auto"/>
              <w:rPr>
                <w:rFonts w:hint="eastAsia" w:ascii="宋体" w:hAnsi="宋体" w:eastAsia="宋体" w:cs="宋体"/>
                <w:color w:val="auto"/>
                <w:sz w:val="24"/>
                <w:szCs w:val="24"/>
              </w:rPr>
            </w:pPr>
          </w:p>
        </w:tc>
      </w:tr>
      <w:tr w14:paraId="6D0C443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382" w:type="dxa"/>
            <w:tcBorders>
              <w:top w:val="single" w:color="auto" w:sz="4" w:space="0"/>
              <w:right w:val="single" w:color="auto" w:sz="4" w:space="0"/>
            </w:tcBorders>
            <w:noWrap w:val="0"/>
            <w:vAlign w:val="center"/>
          </w:tcPr>
          <w:p w14:paraId="63DA029C">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基本账户银行账号</w:t>
            </w:r>
          </w:p>
        </w:tc>
        <w:tc>
          <w:tcPr>
            <w:tcW w:w="6870" w:type="dxa"/>
            <w:gridSpan w:val="4"/>
            <w:tcBorders>
              <w:top w:val="single" w:color="auto" w:sz="4" w:space="0"/>
              <w:left w:val="single" w:color="auto" w:sz="4" w:space="0"/>
            </w:tcBorders>
            <w:noWrap w:val="0"/>
            <w:vAlign w:val="center"/>
          </w:tcPr>
          <w:p w14:paraId="62D6F0D8">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宋体" w:hAnsi="宋体" w:eastAsia="宋体" w:cs="宋体"/>
                <w:color w:val="auto"/>
                <w:sz w:val="24"/>
                <w:szCs w:val="24"/>
              </w:rPr>
            </w:pPr>
          </w:p>
        </w:tc>
      </w:tr>
      <w:tr w14:paraId="2C21FB9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382" w:type="dxa"/>
            <w:tcBorders>
              <w:top w:val="single" w:color="auto" w:sz="4" w:space="0"/>
              <w:right w:val="single" w:color="auto" w:sz="4" w:space="0"/>
            </w:tcBorders>
            <w:noWrap w:val="0"/>
            <w:vAlign w:val="center"/>
          </w:tcPr>
          <w:p w14:paraId="6FA5E932">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近三年营业额</w:t>
            </w:r>
          </w:p>
        </w:tc>
        <w:tc>
          <w:tcPr>
            <w:tcW w:w="6870" w:type="dxa"/>
            <w:gridSpan w:val="4"/>
            <w:tcBorders>
              <w:top w:val="single" w:color="auto" w:sz="4" w:space="0"/>
              <w:left w:val="single" w:color="auto" w:sz="4" w:space="0"/>
            </w:tcBorders>
            <w:noWrap w:val="0"/>
            <w:vAlign w:val="center"/>
          </w:tcPr>
          <w:p w14:paraId="7EF56690">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宋体" w:hAnsi="宋体" w:eastAsia="宋体" w:cs="宋体"/>
                <w:color w:val="auto"/>
                <w:sz w:val="24"/>
                <w:szCs w:val="24"/>
              </w:rPr>
            </w:pPr>
          </w:p>
        </w:tc>
      </w:tr>
      <w:tr w14:paraId="4D98DF5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72" w:hRule="exact"/>
        </w:trPr>
        <w:tc>
          <w:tcPr>
            <w:tcW w:w="2382" w:type="dxa"/>
            <w:tcBorders>
              <w:top w:val="single" w:color="auto" w:sz="4" w:space="0"/>
              <w:right w:val="single" w:color="auto" w:sz="4" w:space="0"/>
            </w:tcBorders>
            <w:noWrap w:val="0"/>
            <w:vAlign w:val="center"/>
          </w:tcPr>
          <w:p w14:paraId="3134FE62">
            <w:pPr>
              <w:keepNext w:val="0"/>
              <w:keepLines w:val="0"/>
              <w:pageBreakBefore w:val="0"/>
              <w:widowControl w:val="0"/>
              <w:kinsoku/>
              <w:wordWrap/>
              <w:overflowPunct/>
              <w:topLinePunct/>
              <w:autoSpaceDE/>
              <w:autoSpaceDN/>
              <w:bidi w:val="0"/>
              <w:adjustRightInd/>
              <w:snapToGrid/>
              <w:spacing w:line="320" w:lineRule="exact"/>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eastAsia="zh-CN"/>
              </w:rPr>
              <w:t>供应商</w:t>
            </w:r>
            <w:r>
              <w:rPr>
                <w:rFonts w:hint="eastAsia" w:ascii="宋体" w:hAnsi="宋体" w:eastAsia="宋体" w:cs="宋体"/>
                <w:color w:val="auto"/>
                <w:sz w:val="24"/>
                <w:szCs w:val="24"/>
              </w:rPr>
              <w:t>关联企业情况（包括但不限于与</w:t>
            </w:r>
            <w:r>
              <w:rPr>
                <w:rFonts w:hint="eastAsia" w:ascii="宋体" w:hAnsi="宋体" w:eastAsia="宋体" w:cs="宋体"/>
                <w:color w:val="auto"/>
                <w:sz w:val="24"/>
                <w:szCs w:val="24"/>
                <w:lang w:eastAsia="zh-CN"/>
              </w:rPr>
              <w:t>供应商</w:t>
            </w:r>
            <w:r>
              <w:rPr>
                <w:rFonts w:hint="eastAsia" w:ascii="宋体" w:hAnsi="宋体" w:eastAsia="宋体" w:cs="宋体"/>
                <w:color w:val="auto"/>
                <w:sz w:val="24"/>
                <w:szCs w:val="24"/>
              </w:rPr>
              <w:t>法定代表人（单位负责人）为同一人或者存在控股、管理关系的不同单位）</w:t>
            </w:r>
          </w:p>
        </w:tc>
        <w:tc>
          <w:tcPr>
            <w:tcW w:w="6870" w:type="dxa"/>
            <w:gridSpan w:val="4"/>
            <w:tcBorders>
              <w:top w:val="single" w:color="auto" w:sz="4" w:space="0"/>
              <w:left w:val="single" w:color="auto" w:sz="4" w:space="0"/>
            </w:tcBorders>
            <w:noWrap w:val="0"/>
            <w:vAlign w:val="center"/>
          </w:tcPr>
          <w:p w14:paraId="387F61A9">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宋体" w:hAnsi="宋体" w:eastAsia="宋体" w:cs="宋体"/>
                <w:color w:val="auto"/>
                <w:sz w:val="24"/>
                <w:szCs w:val="24"/>
              </w:rPr>
            </w:pPr>
          </w:p>
        </w:tc>
      </w:tr>
      <w:tr w14:paraId="445FC0C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exact"/>
        </w:trPr>
        <w:tc>
          <w:tcPr>
            <w:tcW w:w="2382" w:type="dxa"/>
            <w:tcBorders>
              <w:top w:val="single" w:color="auto" w:sz="4" w:space="0"/>
              <w:right w:val="single" w:color="auto" w:sz="4" w:space="0"/>
            </w:tcBorders>
            <w:noWrap w:val="0"/>
            <w:vAlign w:val="center"/>
          </w:tcPr>
          <w:p w14:paraId="24F90ED9">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cs="宋体"/>
                <w:color w:val="auto"/>
                <w:sz w:val="24"/>
                <w:szCs w:val="24"/>
                <w:lang w:val="en-US" w:eastAsia="zh-CN"/>
              </w:rPr>
              <w:t>响应文件所供</w:t>
            </w:r>
            <w:r>
              <w:rPr>
                <w:rFonts w:hint="eastAsia" w:ascii="宋体" w:hAnsi="宋体" w:eastAsia="宋体" w:cs="宋体"/>
                <w:color w:val="auto"/>
                <w:sz w:val="24"/>
                <w:szCs w:val="24"/>
              </w:rPr>
              <w:t>产品制造商名称</w:t>
            </w:r>
          </w:p>
        </w:tc>
        <w:tc>
          <w:tcPr>
            <w:tcW w:w="6870" w:type="dxa"/>
            <w:gridSpan w:val="4"/>
            <w:tcBorders>
              <w:top w:val="single" w:color="auto" w:sz="4" w:space="0"/>
              <w:left w:val="single" w:color="auto" w:sz="4" w:space="0"/>
            </w:tcBorders>
            <w:noWrap w:val="0"/>
            <w:vAlign w:val="center"/>
          </w:tcPr>
          <w:p w14:paraId="6410E903">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宋体" w:hAnsi="宋体" w:eastAsia="宋体" w:cs="宋体"/>
                <w:color w:val="auto"/>
                <w:sz w:val="24"/>
                <w:szCs w:val="24"/>
              </w:rPr>
            </w:pPr>
          </w:p>
        </w:tc>
      </w:tr>
      <w:tr w14:paraId="4D739A4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382" w:type="dxa"/>
            <w:tcBorders>
              <w:top w:val="single" w:color="auto" w:sz="4" w:space="0"/>
              <w:bottom w:val="single" w:color="auto" w:sz="4" w:space="0"/>
              <w:right w:val="single" w:color="auto" w:sz="4" w:space="0"/>
            </w:tcBorders>
            <w:noWrap w:val="0"/>
            <w:vAlign w:val="center"/>
          </w:tcPr>
          <w:p w14:paraId="0853C585">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备注</w:t>
            </w:r>
          </w:p>
        </w:tc>
        <w:tc>
          <w:tcPr>
            <w:tcW w:w="6870" w:type="dxa"/>
            <w:gridSpan w:val="4"/>
            <w:tcBorders>
              <w:top w:val="single" w:color="auto" w:sz="4" w:space="0"/>
              <w:left w:val="single" w:color="auto" w:sz="4" w:space="0"/>
              <w:bottom w:val="single" w:color="auto" w:sz="4" w:space="0"/>
            </w:tcBorders>
            <w:noWrap w:val="0"/>
            <w:vAlign w:val="center"/>
          </w:tcPr>
          <w:p w14:paraId="61584723">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p>
        </w:tc>
      </w:tr>
    </w:tbl>
    <w:p w14:paraId="152EF6D1">
      <w:pPr>
        <w:spacing w:line="360" w:lineRule="auto"/>
        <w:ind w:firstLine="480" w:firstLineChars="200"/>
        <w:rPr>
          <w:rFonts w:hint="eastAsia" w:ascii="宋体" w:hAnsi="宋体" w:eastAsia="宋体" w:cs="宋体"/>
          <w:color w:val="auto"/>
          <w:sz w:val="24"/>
          <w:szCs w:val="24"/>
        </w:rPr>
      </w:pPr>
    </w:p>
    <w:p w14:paraId="38C70326">
      <w:pPr>
        <w:spacing w:line="360" w:lineRule="auto"/>
        <w:ind w:firstLine="480" w:firstLineChars="200"/>
        <w:rPr>
          <w:rFonts w:hint="eastAsia" w:ascii="宋体" w:hAnsi="宋体" w:eastAsia="宋体" w:cs="宋体"/>
          <w:b w:val="0"/>
          <w:bCs w:val="0"/>
          <w:color w:val="auto"/>
          <w:sz w:val="24"/>
          <w:szCs w:val="24"/>
        </w:rPr>
      </w:pPr>
      <w:r>
        <w:rPr>
          <w:rFonts w:hint="eastAsia" w:ascii="宋体" w:hAnsi="宋体" w:eastAsia="宋体" w:cs="宋体"/>
          <w:color w:val="auto"/>
          <w:sz w:val="24"/>
          <w:szCs w:val="24"/>
        </w:rPr>
        <w:t>注：</w:t>
      </w:r>
      <w:r>
        <w:rPr>
          <w:rFonts w:hint="eastAsia" w:ascii="宋体" w:hAnsi="宋体" w:eastAsia="宋体" w:cs="宋体"/>
          <w:b w:val="0"/>
          <w:bCs w:val="0"/>
          <w:color w:val="auto"/>
          <w:sz w:val="24"/>
          <w:szCs w:val="24"/>
        </w:rPr>
        <w:t xml:space="preserve">1. </w:t>
      </w:r>
      <w:r>
        <w:rPr>
          <w:rFonts w:hint="eastAsia" w:ascii="宋体" w:hAnsi="宋体" w:eastAsia="宋体" w:cs="宋体"/>
          <w:b w:val="0"/>
          <w:bCs w:val="0"/>
          <w:color w:val="auto"/>
          <w:sz w:val="24"/>
          <w:szCs w:val="24"/>
          <w:lang w:eastAsia="zh-CN"/>
        </w:rPr>
        <w:t>供应商</w:t>
      </w:r>
      <w:r>
        <w:rPr>
          <w:rFonts w:hint="eastAsia" w:ascii="宋体" w:hAnsi="宋体" w:eastAsia="宋体" w:cs="宋体"/>
          <w:b w:val="0"/>
          <w:bCs w:val="0"/>
          <w:color w:val="auto"/>
          <w:sz w:val="24"/>
          <w:szCs w:val="24"/>
        </w:rPr>
        <w:t>应根据</w:t>
      </w:r>
      <w:r>
        <w:rPr>
          <w:rFonts w:hint="eastAsia" w:ascii="宋体" w:hAnsi="宋体" w:eastAsia="宋体" w:cs="宋体"/>
          <w:b w:val="0"/>
          <w:bCs w:val="0"/>
          <w:color w:val="auto"/>
          <w:sz w:val="24"/>
          <w:szCs w:val="24"/>
          <w:lang w:eastAsia="zh-CN"/>
        </w:rPr>
        <w:t>供应商</w:t>
      </w:r>
      <w:r>
        <w:rPr>
          <w:rFonts w:hint="eastAsia" w:ascii="宋体" w:hAnsi="宋体" w:eastAsia="宋体" w:cs="宋体"/>
          <w:b w:val="0"/>
          <w:bCs w:val="0"/>
          <w:color w:val="auto"/>
          <w:sz w:val="24"/>
          <w:szCs w:val="24"/>
        </w:rPr>
        <w:t>须知第</w:t>
      </w:r>
      <w:r>
        <w:rPr>
          <w:rFonts w:hint="eastAsia" w:ascii="宋体" w:hAnsi="宋体" w:eastAsia="宋体" w:cs="宋体"/>
          <w:b w:val="0"/>
          <w:bCs w:val="0"/>
          <w:color w:val="auto"/>
          <w:sz w:val="24"/>
          <w:szCs w:val="24"/>
          <w:lang w:val="en-US" w:eastAsia="zh-CN"/>
        </w:rPr>
        <w:t>三条第三款</w:t>
      </w:r>
      <w:r>
        <w:rPr>
          <w:rFonts w:hint="eastAsia" w:ascii="宋体" w:hAnsi="宋体" w:eastAsia="宋体" w:cs="宋体"/>
          <w:b w:val="0"/>
          <w:bCs w:val="0"/>
          <w:color w:val="auto"/>
          <w:sz w:val="24"/>
          <w:szCs w:val="24"/>
        </w:rPr>
        <w:t>的要求在本表后附相关证明材料。境内</w:t>
      </w:r>
      <w:r>
        <w:rPr>
          <w:rFonts w:hint="eastAsia" w:ascii="宋体" w:hAnsi="宋体" w:eastAsia="宋体" w:cs="宋体"/>
          <w:b w:val="0"/>
          <w:bCs w:val="0"/>
          <w:color w:val="auto"/>
          <w:sz w:val="24"/>
          <w:szCs w:val="24"/>
          <w:lang w:eastAsia="zh-CN"/>
        </w:rPr>
        <w:t>供应商</w:t>
      </w:r>
      <w:r>
        <w:rPr>
          <w:rFonts w:hint="eastAsia" w:ascii="宋体" w:hAnsi="宋体" w:eastAsia="宋体" w:cs="宋体"/>
          <w:b w:val="0"/>
          <w:bCs w:val="0"/>
          <w:color w:val="auto"/>
          <w:sz w:val="24"/>
          <w:szCs w:val="24"/>
        </w:rPr>
        <w:t>以现金（电汇）或者支票形式提交</w:t>
      </w:r>
      <w:r>
        <w:rPr>
          <w:rFonts w:hint="eastAsia" w:ascii="宋体" w:hAnsi="宋体" w:eastAsia="宋体" w:cs="宋体"/>
          <w:b w:val="0"/>
          <w:bCs w:val="0"/>
          <w:color w:val="auto"/>
          <w:sz w:val="24"/>
          <w:szCs w:val="24"/>
          <w:lang w:eastAsia="zh-CN"/>
        </w:rPr>
        <w:t>响应保证金</w:t>
      </w:r>
      <w:r>
        <w:rPr>
          <w:rFonts w:hint="eastAsia" w:ascii="宋体" w:hAnsi="宋体" w:eastAsia="宋体" w:cs="宋体"/>
          <w:b w:val="0"/>
          <w:bCs w:val="0"/>
          <w:color w:val="auto"/>
          <w:sz w:val="24"/>
          <w:szCs w:val="24"/>
        </w:rPr>
        <w:t>的，还应附基本账户开户许可证复印件。</w:t>
      </w:r>
    </w:p>
    <w:p w14:paraId="485A0645">
      <w:pPr>
        <w:spacing w:line="360" w:lineRule="auto"/>
        <w:ind w:firstLine="420"/>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2. 附营业执照复印件、财务状况承诺、</w:t>
      </w:r>
      <w:r>
        <w:rPr>
          <w:rFonts w:hint="eastAsia" w:ascii="宋体" w:hAnsi="宋体" w:eastAsia="宋体" w:cs="宋体"/>
          <w:b w:val="0"/>
          <w:bCs w:val="0"/>
          <w:color w:val="auto"/>
          <w:sz w:val="24"/>
          <w:szCs w:val="24"/>
          <w:lang w:eastAsia="zh-CN"/>
        </w:rPr>
        <w:t>供应商</w:t>
      </w:r>
      <w:r>
        <w:rPr>
          <w:rFonts w:hint="eastAsia" w:ascii="宋体" w:hAnsi="宋体" w:eastAsia="宋体" w:cs="宋体"/>
          <w:b w:val="0"/>
          <w:bCs w:val="0"/>
          <w:color w:val="auto"/>
          <w:sz w:val="24"/>
          <w:szCs w:val="24"/>
        </w:rPr>
        <w:t>不得在“信用中国-中国执行信息公开网”被列为失信被执行人（提供查询截图，如未提供的或提供的截图</w:t>
      </w:r>
      <w:r>
        <w:rPr>
          <w:rFonts w:hint="eastAsia" w:ascii="宋体" w:hAnsi="宋体" w:eastAsia="宋体" w:cs="宋体"/>
          <w:b w:val="0"/>
          <w:bCs w:val="0"/>
          <w:color w:val="auto"/>
          <w:sz w:val="24"/>
          <w:szCs w:val="24"/>
          <w:lang w:eastAsia="zh-CN"/>
        </w:rPr>
        <w:t>评审小组</w:t>
      </w:r>
      <w:r>
        <w:rPr>
          <w:rFonts w:hint="eastAsia" w:ascii="宋体" w:hAnsi="宋体" w:eastAsia="宋体" w:cs="宋体"/>
          <w:b w:val="0"/>
          <w:bCs w:val="0"/>
          <w:color w:val="auto"/>
          <w:sz w:val="24"/>
          <w:szCs w:val="24"/>
        </w:rPr>
        <w:t>无法进行判定的，失信被执行人信息以评标时网上查询结果为准）。</w:t>
      </w:r>
    </w:p>
    <w:p w14:paraId="3174D19E">
      <w:pPr>
        <w:rPr>
          <w:b/>
          <w:color w:val="auto"/>
          <w:sz w:val="28"/>
          <w:szCs w:val="28"/>
        </w:rPr>
      </w:pPr>
      <w:r>
        <w:rPr>
          <w:rFonts w:hint="eastAsia" w:ascii="宋体" w:hAnsi="宋体" w:eastAsia="宋体" w:cs="宋体"/>
          <w:color w:val="auto"/>
          <w:sz w:val="24"/>
          <w:szCs w:val="24"/>
        </w:rPr>
        <w:br w:type="page"/>
      </w:r>
    </w:p>
    <w:p w14:paraId="20B9527D">
      <w:pPr>
        <w:spacing w:line="440" w:lineRule="exact"/>
        <w:jc w:val="center"/>
        <w:rPr>
          <w:rFonts w:hint="eastAsia" w:ascii="黑体" w:hAnsi="黑体" w:eastAsia="黑体" w:cs="黑体"/>
          <w:b/>
          <w:color w:val="auto"/>
          <w:sz w:val="36"/>
          <w:szCs w:val="36"/>
        </w:rPr>
      </w:pPr>
      <w:r>
        <w:rPr>
          <w:rFonts w:hint="eastAsia" w:ascii="黑体" w:hAnsi="黑体" w:eastAsia="黑体" w:cs="黑体"/>
          <w:b/>
          <w:color w:val="auto"/>
          <w:sz w:val="36"/>
          <w:szCs w:val="36"/>
        </w:rPr>
        <w:t>财务状况承诺</w:t>
      </w:r>
    </w:p>
    <w:p w14:paraId="3C761C0D">
      <w:pPr>
        <w:spacing w:line="440" w:lineRule="exact"/>
        <w:ind w:firstLine="643" w:firstLineChars="200"/>
        <w:jc w:val="left"/>
        <w:rPr>
          <w:rFonts w:hint="eastAsia" w:ascii="仿宋" w:hAnsi="仿宋" w:eastAsia="仿宋" w:cs="仿宋"/>
          <w:b/>
          <w:color w:val="auto"/>
          <w:sz w:val="32"/>
          <w:szCs w:val="32"/>
          <w:u w:val="single"/>
        </w:rPr>
      </w:pPr>
    </w:p>
    <w:p w14:paraId="04B67041">
      <w:pPr>
        <w:keepNext w:val="0"/>
        <w:keepLines w:val="0"/>
        <w:pageBreakBefore w:val="0"/>
        <w:widowControl w:val="0"/>
        <w:kinsoku/>
        <w:wordWrap/>
        <w:overflowPunct/>
        <w:topLinePunct w:val="0"/>
        <w:bidi w:val="0"/>
        <w:spacing w:line="520" w:lineRule="exact"/>
        <w:ind w:firstLine="643" w:firstLineChars="200"/>
        <w:jc w:val="left"/>
        <w:textAlignment w:val="auto"/>
        <w:rPr>
          <w:rFonts w:hint="default" w:ascii="仿宋" w:hAnsi="仿宋" w:eastAsia="仿宋" w:cs="仿宋"/>
          <w:b/>
          <w:color w:val="auto"/>
          <w:sz w:val="32"/>
          <w:szCs w:val="32"/>
          <w:u w:val="single"/>
          <w:lang w:val="en-US" w:eastAsia="zh-CN"/>
        </w:rPr>
      </w:pPr>
      <w:r>
        <w:rPr>
          <w:rFonts w:hint="eastAsia" w:ascii="仿宋" w:hAnsi="仿宋" w:eastAsia="仿宋" w:cs="仿宋"/>
          <w:b/>
          <w:color w:val="auto"/>
          <w:sz w:val="32"/>
          <w:szCs w:val="32"/>
          <w:u w:val="single"/>
        </w:rPr>
        <w:t>致</w:t>
      </w:r>
      <w:r>
        <w:rPr>
          <w:rFonts w:hint="eastAsia" w:ascii="仿宋" w:hAnsi="仿宋" w:eastAsia="仿宋" w:cs="仿宋"/>
          <w:b/>
          <w:color w:val="auto"/>
          <w:sz w:val="32"/>
          <w:szCs w:val="32"/>
          <w:u w:val="single"/>
          <w:lang w:eastAsia="zh-CN"/>
        </w:rPr>
        <w:t>采购人</w:t>
      </w:r>
      <w:r>
        <w:rPr>
          <w:rFonts w:hint="eastAsia" w:ascii="仿宋" w:hAnsi="仿宋" w:eastAsia="仿宋" w:cs="仿宋"/>
          <w:b/>
          <w:color w:val="auto"/>
          <w:sz w:val="32"/>
          <w:szCs w:val="32"/>
          <w:u w:val="single"/>
        </w:rPr>
        <w:t>：</w:t>
      </w:r>
      <w:r>
        <w:rPr>
          <w:rFonts w:hint="eastAsia" w:ascii="仿宋" w:hAnsi="仿宋" w:eastAsia="仿宋" w:cs="仿宋"/>
          <w:b/>
          <w:color w:val="auto"/>
          <w:sz w:val="32"/>
          <w:szCs w:val="32"/>
          <w:u w:val="single"/>
          <w:lang w:val="en-US" w:eastAsia="zh-CN"/>
        </w:rPr>
        <w:t>陕西锌业有限公司</w:t>
      </w:r>
    </w:p>
    <w:p w14:paraId="0DBB22CC">
      <w:pPr>
        <w:keepNext w:val="0"/>
        <w:keepLines w:val="0"/>
        <w:pageBreakBefore w:val="0"/>
        <w:widowControl w:val="0"/>
        <w:kinsoku/>
        <w:wordWrap/>
        <w:overflowPunct/>
        <w:topLinePunct w:val="0"/>
        <w:bidi w:val="0"/>
        <w:spacing w:line="520" w:lineRule="exact"/>
        <w:ind w:firstLine="640" w:firstLineChars="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我司具有良好的资信和商业信誉，没有处于被责令停业，财产被接管、冻结，破产状态。</w:t>
      </w:r>
    </w:p>
    <w:p w14:paraId="66B895CC">
      <w:pPr>
        <w:keepNext w:val="0"/>
        <w:keepLines w:val="0"/>
        <w:pageBreakBefore w:val="0"/>
        <w:widowControl w:val="0"/>
        <w:kinsoku/>
        <w:wordWrap/>
        <w:overflowPunct/>
        <w:topLinePunct w:val="0"/>
        <w:bidi w:val="0"/>
        <w:spacing w:line="520" w:lineRule="exact"/>
        <w:ind w:firstLine="640" w:firstLineChars="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特此承诺！</w:t>
      </w:r>
    </w:p>
    <w:p w14:paraId="671797CA">
      <w:pPr>
        <w:keepNext w:val="0"/>
        <w:keepLines w:val="0"/>
        <w:pageBreakBefore w:val="0"/>
        <w:widowControl w:val="0"/>
        <w:kinsoku/>
        <w:wordWrap/>
        <w:overflowPunct/>
        <w:topLinePunct w:val="0"/>
        <w:bidi w:val="0"/>
        <w:spacing w:line="520" w:lineRule="exact"/>
        <w:ind w:firstLine="640" w:firstLineChars="200"/>
        <w:jc w:val="left"/>
        <w:textAlignment w:val="auto"/>
        <w:rPr>
          <w:rFonts w:hint="eastAsia" w:ascii="仿宋" w:hAnsi="仿宋" w:eastAsia="仿宋" w:cs="仿宋"/>
          <w:color w:val="auto"/>
          <w:sz w:val="32"/>
          <w:szCs w:val="32"/>
        </w:rPr>
      </w:pPr>
    </w:p>
    <w:p w14:paraId="23CA7D44">
      <w:pPr>
        <w:keepNext w:val="0"/>
        <w:keepLines w:val="0"/>
        <w:pageBreakBefore w:val="0"/>
        <w:widowControl w:val="0"/>
        <w:kinsoku/>
        <w:wordWrap/>
        <w:overflowPunct/>
        <w:topLinePunct w:val="0"/>
        <w:autoSpaceDE w:val="0"/>
        <w:autoSpaceDN w:val="0"/>
        <w:bidi w:val="0"/>
        <w:adjustRightInd w:val="0"/>
        <w:snapToGrid w:val="0"/>
        <w:spacing w:line="520" w:lineRule="exact"/>
        <w:ind w:firstLine="5120" w:firstLineChars="1600"/>
        <w:textAlignment w:val="auto"/>
        <w:rPr>
          <w:rFonts w:hint="eastAsia" w:ascii="仿宋" w:hAnsi="仿宋" w:eastAsia="仿宋" w:cs="仿宋"/>
          <w:color w:val="auto"/>
          <w:sz w:val="32"/>
          <w:szCs w:val="32"/>
          <w:lang w:val="zh-CN"/>
        </w:rPr>
      </w:pPr>
    </w:p>
    <w:p w14:paraId="69CABDB0">
      <w:pPr>
        <w:keepNext w:val="0"/>
        <w:keepLines w:val="0"/>
        <w:pageBreakBefore w:val="0"/>
        <w:widowControl w:val="0"/>
        <w:kinsoku/>
        <w:wordWrap/>
        <w:overflowPunct/>
        <w:topLinePunct w:val="0"/>
        <w:autoSpaceDE w:val="0"/>
        <w:autoSpaceDN w:val="0"/>
        <w:bidi w:val="0"/>
        <w:adjustRightInd w:val="0"/>
        <w:snapToGrid w:val="0"/>
        <w:spacing w:line="520" w:lineRule="exact"/>
        <w:ind w:firstLine="5120" w:firstLineChars="1600"/>
        <w:textAlignment w:val="auto"/>
        <w:rPr>
          <w:rFonts w:hint="eastAsia" w:ascii="仿宋" w:hAnsi="仿宋" w:eastAsia="仿宋" w:cs="仿宋"/>
          <w:color w:val="auto"/>
          <w:sz w:val="32"/>
          <w:szCs w:val="32"/>
          <w:lang w:val="zh-CN"/>
        </w:rPr>
      </w:pPr>
    </w:p>
    <w:p w14:paraId="2A9D0204">
      <w:pPr>
        <w:keepNext w:val="0"/>
        <w:keepLines w:val="0"/>
        <w:pageBreakBefore w:val="0"/>
        <w:widowControl w:val="0"/>
        <w:kinsoku/>
        <w:wordWrap/>
        <w:overflowPunct/>
        <w:topLinePunct w:val="0"/>
        <w:autoSpaceDE w:val="0"/>
        <w:autoSpaceDN w:val="0"/>
        <w:bidi w:val="0"/>
        <w:adjustRightInd w:val="0"/>
        <w:snapToGrid w:val="0"/>
        <w:spacing w:line="520" w:lineRule="exact"/>
        <w:ind w:firstLine="2880" w:firstLineChars="9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zh-CN"/>
        </w:rPr>
        <w:t>供应商（单位章）：</w:t>
      </w:r>
      <w:r>
        <w:rPr>
          <w:rFonts w:hint="eastAsia" w:ascii="仿宋" w:hAnsi="仿宋" w:eastAsia="仿宋" w:cs="仿宋"/>
          <w:color w:val="auto"/>
          <w:sz w:val="32"/>
          <w:szCs w:val="32"/>
        </w:rPr>
        <w:t xml:space="preserve"> </w:t>
      </w:r>
    </w:p>
    <w:p w14:paraId="692D9E50">
      <w:pPr>
        <w:keepNext w:val="0"/>
        <w:keepLines w:val="0"/>
        <w:pageBreakBefore w:val="0"/>
        <w:widowControl w:val="0"/>
        <w:kinsoku/>
        <w:wordWrap/>
        <w:overflowPunct/>
        <w:topLinePunct w:val="0"/>
        <w:autoSpaceDE w:val="0"/>
        <w:autoSpaceDN w:val="0"/>
        <w:bidi w:val="0"/>
        <w:adjustRightInd w:val="0"/>
        <w:snapToGrid w:val="0"/>
        <w:spacing w:line="520" w:lineRule="exact"/>
        <w:ind w:firstLine="160" w:firstLineChars="50"/>
        <w:textAlignment w:val="auto"/>
        <w:rPr>
          <w:rFonts w:hint="eastAsia" w:ascii="仿宋" w:hAnsi="仿宋" w:eastAsia="仿宋" w:cs="仿宋"/>
          <w:color w:val="auto"/>
          <w:sz w:val="32"/>
          <w:szCs w:val="32"/>
        </w:rPr>
      </w:pPr>
    </w:p>
    <w:p w14:paraId="6ABB5B24">
      <w:pPr>
        <w:keepNext w:val="0"/>
        <w:keepLines w:val="0"/>
        <w:pageBreakBefore w:val="0"/>
        <w:widowControl w:val="0"/>
        <w:kinsoku/>
        <w:wordWrap/>
        <w:overflowPunct/>
        <w:topLinePunct w:val="0"/>
        <w:autoSpaceDE w:val="0"/>
        <w:autoSpaceDN w:val="0"/>
        <w:bidi w:val="0"/>
        <w:adjustRightInd w:val="0"/>
        <w:snapToGrid w:val="0"/>
        <w:spacing w:line="520" w:lineRule="exact"/>
        <w:ind w:firstLine="2880" w:firstLineChars="900"/>
        <w:textAlignment w:val="auto"/>
        <w:rPr>
          <w:rFonts w:hint="eastAsia" w:ascii="仿宋" w:hAnsi="仿宋" w:eastAsia="仿宋" w:cs="仿宋"/>
          <w:color w:val="auto"/>
          <w:sz w:val="32"/>
          <w:szCs w:val="32"/>
          <w:lang w:val="zh-CN"/>
        </w:rPr>
      </w:pPr>
      <w:r>
        <w:rPr>
          <w:rFonts w:hint="eastAsia" w:ascii="仿宋" w:hAnsi="仿宋" w:eastAsia="仿宋" w:cs="仿宋"/>
          <w:color w:val="auto"/>
          <w:sz w:val="32"/>
          <w:szCs w:val="32"/>
          <w:lang w:val="zh-CN"/>
        </w:rPr>
        <w:t>法定代表人</w:t>
      </w:r>
      <w:r>
        <w:rPr>
          <w:rFonts w:hint="eastAsia" w:ascii="仿宋" w:hAnsi="仿宋" w:eastAsia="仿宋" w:cs="仿宋"/>
          <w:color w:val="auto"/>
          <w:sz w:val="32"/>
          <w:szCs w:val="32"/>
        </w:rPr>
        <w:t>或</w:t>
      </w:r>
      <w:r>
        <w:rPr>
          <w:rFonts w:hint="eastAsia" w:ascii="仿宋" w:hAnsi="仿宋" w:eastAsia="仿宋" w:cs="仿宋"/>
          <w:color w:val="auto"/>
          <w:sz w:val="32"/>
          <w:szCs w:val="32"/>
          <w:lang w:val="zh-CN"/>
        </w:rPr>
        <w:t>授权代表（签字或盖章）：</w:t>
      </w:r>
    </w:p>
    <w:p w14:paraId="5FE3129A">
      <w:pPr>
        <w:keepNext w:val="0"/>
        <w:keepLines w:val="0"/>
        <w:pageBreakBefore w:val="0"/>
        <w:widowControl w:val="0"/>
        <w:kinsoku/>
        <w:wordWrap/>
        <w:overflowPunct/>
        <w:topLinePunct w:val="0"/>
        <w:autoSpaceDE w:val="0"/>
        <w:autoSpaceDN w:val="0"/>
        <w:bidi w:val="0"/>
        <w:adjustRightInd w:val="0"/>
        <w:snapToGrid w:val="0"/>
        <w:spacing w:line="520" w:lineRule="exact"/>
        <w:textAlignment w:val="auto"/>
        <w:rPr>
          <w:rFonts w:hint="eastAsia" w:ascii="仿宋" w:hAnsi="仿宋" w:eastAsia="仿宋" w:cs="仿宋"/>
          <w:color w:val="auto"/>
          <w:sz w:val="32"/>
          <w:szCs w:val="32"/>
          <w:lang w:val="zh-CN"/>
        </w:rPr>
      </w:pPr>
      <w:r>
        <w:rPr>
          <w:rFonts w:hint="eastAsia" w:ascii="仿宋" w:hAnsi="仿宋" w:eastAsia="仿宋" w:cs="仿宋"/>
          <w:color w:val="auto"/>
          <w:sz w:val="32"/>
          <w:szCs w:val="32"/>
          <w:lang w:val="zh-CN"/>
        </w:rPr>
        <w:t xml:space="preserve">                           </w:t>
      </w:r>
    </w:p>
    <w:p w14:paraId="2BD4189C">
      <w:pPr>
        <w:keepNext w:val="0"/>
        <w:keepLines w:val="0"/>
        <w:pageBreakBefore w:val="0"/>
        <w:widowControl w:val="0"/>
        <w:kinsoku/>
        <w:wordWrap/>
        <w:overflowPunct/>
        <w:topLinePunct w:val="0"/>
        <w:autoSpaceDE w:val="0"/>
        <w:autoSpaceDN w:val="0"/>
        <w:bidi w:val="0"/>
        <w:adjustRightInd w:val="0"/>
        <w:snapToGrid w:val="0"/>
        <w:spacing w:line="520" w:lineRule="exact"/>
        <w:ind w:firstLine="320" w:firstLineChars="100"/>
        <w:textAlignment w:val="auto"/>
        <w:rPr>
          <w:rFonts w:hint="eastAsia" w:ascii="仿宋" w:hAnsi="仿宋" w:eastAsia="仿宋" w:cs="仿宋"/>
          <w:color w:val="auto"/>
          <w:sz w:val="32"/>
          <w:szCs w:val="32"/>
          <w:lang w:val="zh-CN"/>
        </w:rPr>
      </w:pPr>
      <w:r>
        <w:rPr>
          <w:rFonts w:hint="eastAsia" w:ascii="仿宋" w:hAnsi="仿宋" w:eastAsia="仿宋" w:cs="仿宋"/>
          <w:color w:val="auto"/>
          <w:sz w:val="32"/>
          <w:szCs w:val="32"/>
          <w:lang w:val="zh-CN"/>
        </w:rPr>
        <w:t xml:space="preserve">                </w:t>
      </w:r>
      <w:r>
        <w:rPr>
          <w:rFonts w:hint="eastAsia" w:ascii="仿宋" w:hAnsi="仿宋" w:eastAsia="仿宋" w:cs="仿宋"/>
          <w:color w:val="auto"/>
          <w:sz w:val="32"/>
          <w:szCs w:val="32"/>
          <w:u w:val="single"/>
          <w:lang w:val="zh-CN"/>
        </w:rPr>
        <w:t xml:space="preserve">      </w:t>
      </w:r>
      <w:r>
        <w:rPr>
          <w:rFonts w:hint="eastAsia" w:ascii="仿宋" w:hAnsi="仿宋" w:eastAsia="仿宋" w:cs="仿宋"/>
          <w:color w:val="auto"/>
          <w:sz w:val="32"/>
          <w:szCs w:val="32"/>
          <w:lang w:val="zh-CN"/>
        </w:rPr>
        <w:t xml:space="preserve">年 </w:t>
      </w:r>
      <w:r>
        <w:rPr>
          <w:rFonts w:hint="eastAsia" w:ascii="仿宋" w:hAnsi="仿宋" w:eastAsia="仿宋" w:cs="仿宋"/>
          <w:color w:val="auto"/>
          <w:sz w:val="32"/>
          <w:szCs w:val="32"/>
          <w:u w:val="single"/>
          <w:lang w:val="zh-CN"/>
        </w:rPr>
        <w:t xml:space="preserve">      </w:t>
      </w:r>
      <w:r>
        <w:rPr>
          <w:rFonts w:hint="eastAsia" w:ascii="仿宋" w:hAnsi="仿宋" w:eastAsia="仿宋" w:cs="仿宋"/>
          <w:color w:val="auto"/>
          <w:sz w:val="32"/>
          <w:szCs w:val="32"/>
          <w:lang w:val="zh-CN"/>
        </w:rPr>
        <w:t>月</w:t>
      </w:r>
      <w:r>
        <w:rPr>
          <w:rFonts w:hint="eastAsia" w:ascii="仿宋" w:hAnsi="仿宋" w:eastAsia="仿宋" w:cs="仿宋"/>
          <w:color w:val="auto"/>
          <w:sz w:val="32"/>
          <w:szCs w:val="32"/>
          <w:u w:val="single"/>
          <w:lang w:val="zh-CN"/>
        </w:rPr>
        <w:t xml:space="preserve">      </w:t>
      </w:r>
      <w:r>
        <w:rPr>
          <w:rFonts w:hint="eastAsia" w:ascii="仿宋" w:hAnsi="仿宋" w:eastAsia="仿宋" w:cs="仿宋"/>
          <w:color w:val="auto"/>
          <w:sz w:val="32"/>
          <w:szCs w:val="32"/>
          <w:lang w:val="zh-CN"/>
        </w:rPr>
        <w:t>日</w:t>
      </w:r>
    </w:p>
    <w:p w14:paraId="74ED5704">
      <w:pPr>
        <w:keepNext w:val="0"/>
        <w:keepLines w:val="0"/>
        <w:pageBreakBefore w:val="0"/>
        <w:widowControl w:val="0"/>
        <w:kinsoku/>
        <w:wordWrap/>
        <w:overflowPunct/>
        <w:topLinePunct w:val="0"/>
        <w:bidi w:val="0"/>
        <w:spacing w:line="540" w:lineRule="exact"/>
        <w:textAlignment w:val="auto"/>
        <w:outlineLvl w:val="9"/>
        <w:rPr>
          <w:rFonts w:hint="eastAsia" w:ascii="仿宋" w:hAnsi="仿宋" w:eastAsia="仿宋" w:cs="仿宋"/>
          <w:color w:val="auto"/>
          <w:sz w:val="32"/>
          <w:szCs w:val="32"/>
        </w:rPr>
      </w:pPr>
    </w:p>
    <w:p w14:paraId="2FEBC0A2">
      <w:pPr>
        <w:pStyle w:val="3"/>
        <w:ind w:firstLine="103"/>
        <w:rPr>
          <w:rFonts w:ascii="Times New Roman"/>
          <w:color w:val="auto"/>
          <w:sz w:val="32"/>
          <w:szCs w:val="32"/>
        </w:rPr>
      </w:pPr>
      <w:bookmarkStart w:id="185" w:name="_Toc19475"/>
      <w:bookmarkStart w:id="186" w:name="_Toc504488778"/>
      <w:r>
        <w:rPr>
          <w:rFonts w:hint="eastAsia" w:ascii="Times New Roman"/>
          <w:color w:val="auto"/>
        </w:rPr>
        <w:br w:type="page"/>
      </w:r>
      <w:r>
        <w:rPr>
          <w:rFonts w:hint="eastAsia" w:ascii="Times New Roman"/>
          <w:color w:val="auto"/>
          <w:sz w:val="32"/>
          <w:szCs w:val="32"/>
          <w:lang w:eastAsia="zh-CN"/>
        </w:rPr>
        <w:t>（</w:t>
      </w:r>
      <w:r>
        <w:rPr>
          <w:rFonts w:hint="eastAsia" w:ascii="Times New Roman"/>
          <w:color w:val="auto"/>
          <w:sz w:val="32"/>
          <w:szCs w:val="32"/>
          <w:lang w:val="en-US" w:eastAsia="zh-CN"/>
        </w:rPr>
        <w:t>二</w:t>
      </w:r>
      <w:r>
        <w:rPr>
          <w:rFonts w:hint="eastAsia" w:ascii="Times New Roman"/>
          <w:color w:val="auto"/>
          <w:sz w:val="32"/>
          <w:szCs w:val="32"/>
          <w:lang w:eastAsia="zh-CN"/>
        </w:rPr>
        <w:t>）</w:t>
      </w:r>
      <w:r>
        <w:rPr>
          <w:rFonts w:hint="eastAsia" w:ascii="Times New Roman"/>
          <w:color w:val="auto"/>
          <w:sz w:val="32"/>
          <w:szCs w:val="32"/>
        </w:rPr>
        <w:t>近年完成的类似项目情况表</w:t>
      </w:r>
      <w:bookmarkEnd w:id="185"/>
      <w:bookmarkEnd w:id="186"/>
    </w:p>
    <w:tbl>
      <w:tblPr>
        <w:tblStyle w:val="11"/>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5DB512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2269" w:type="dxa"/>
            <w:noWrap w:val="0"/>
            <w:vAlign w:val="center"/>
          </w:tcPr>
          <w:p w14:paraId="6FAC4FC8">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ascii="Times New Roman" w:hAnsi="Times New Roman"/>
                <w:color w:val="auto"/>
                <w:sz w:val="24"/>
                <w:szCs w:val="24"/>
              </w:rPr>
            </w:pPr>
            <w:r>
              <w:rPr>
                <w:rFonts w:hint="eastAsia" w:ascii="Times New Roman" w:hAnsi="Times New Roman"/>
                <w:color w:val="auto"/>
                <w:sz w:val="24"/>
                <w:szCs w:val="24"/>
              </w:rPr>
              <w:t>项目名称</w:t>
            </w:r>
          </w:p>
        </w:tc>
        <w:tc>
          <w:tcPr>
            <w:tcW w:w="6253" w:type="dxa"/>
            <w:noWrap w:val="0"/>
            <w:vAlign w:val="top"/>
          </w:tcPr>
          <w:p w14:paraId="7DEFF7AD">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718856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jc w:val="center"/>
        </w:trPr>
        <w:tc>
          <w:tcPr>
            <w:tcW w:w="2269" w:type="dxa"/>
            <w:noWrap w:val="0"/>
            <w:vAlign w:val="center"/>
          </w:tcPr>
          <w:p w14:paraId="2B740271">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ascii="Times New Roman" w:hAnsi="Times New Roman"/>
                <w:color w:val="auto"/>
                <w:sz w:val="24"/>
                <w:szCs w:val="24"/>
              </w:rPr>
            </w:pPr>
            <w:r>
              <w:rPr>
                <w:rFonts w:hint="eastAsia" w:ascii="Times New Roman" w:hAnsi="Times New Roman"/>
                <w:color w:val="auto"/>
                <w:sz w:val="24"/>
                <w:szCs w:val="24"/>
              </w:rPr>
              <w:t>买方名称</w:t>
            </w:r>
          </w:p>
        </w:tc>
        <w:tc>
          <w:tcPr>
            <w:tcW w:w="6253" w:type="dxa"/>
            <w:noWrap w:val="0"/>
            <w:vAlign w:val="top"/>
          </w:tcPr>
          <w:p w14:paraId="0FD9D700">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780388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2269" w:type="dxa"/>
            <w:noWrap w:val="0"/>
            <w:vAlign w:val="center"/>
          </w:tcPr>
          <w:p w14:paraId="20D4F498">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ascii="Times New Roman" w:hAnsi="Times New Roman"/>
                <w:color w:val="auto"/>
                <w:sz w:val="24"/>
                <w:szCs w:val="24"/>
              </w:rPr>
            </w:pPr>
            <w:r>
              <w:rPr>
                <w:rFonts w:hint="eastAsia" w:ascii="Times New Roman" w:hAnsi="Times New Roman"/>
                <w:color w:val="auto"/>
                <w:sz w:val="24"/>
                <w:szCs w:val="24"/>
              </w:rPr>
              <w:t>买方联系人及电话</w:t>
            </w:r>
          </w:p>
        </w:tc>
        <w:tc>
          <w:tcPr>
            <w:tcW w:w="6253" w:type="dxa"/>
            <w:noWrap w:val="0"/>
            <w:vAlign w:val="top"/>
          </w:tcPr>
          <w:p w14:paraId="65E65E4E">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5AD7A9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jc w:val="center"/>
        </w:trPr>
        <w:tc>
          <w:tcPr>
            <w:tcW w:w="2269" w:type="dxa"/>
            <w:noWrap w:val="0"/>
            <w:vAlign w:val="center"/>
          </w:tcPr>
          <w:p w14:paraId="081A934F">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ascii="Times New Roman" w:hAnsi="Times New Roman"/>
                <w:color w:val="auto"/>
                <w:sz w:val="24"/>
                <w:szCs w:val="24"/>
              </w:rPr>
            </w:pPr>
            <w:r>
              <w:rPr>
                <w:rFonts w:hint="eastAsia" w:ascii="Times New Roman" w:hAnsi="Times New Roman"/>
                <w:color w:val="auto"/>
                <w:sz w:val="24"/>
                <w:szCs w:val="24"/>
              </w:rPr>
              <w:t>合同价格</w:t>
            </w:r>
          </w:p>
        </w:tc>
        <w:tc>
          <w:tcPr>
            <w:tcW w:w="6253" w:type="dxa"/>
            <w:noWrap w:val="0"/>
            <w:vAlign w:val="top"/>
          </w:tcPr>
          <w:p w14:paraId="26FE08E9">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6EF0EE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2269" w:type="dxa"/>
            <w:noWrap w:val="0"/>
            <w:vAlign w:val="center"/>
          </w:tcPr>
          <w:p w14:paraId="20C97548">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ascii="Times New Roman" w:hAnsi="Times New Roman"/>
                <w:color w:val="auto"/>
                <w:sz w:val="24"/>
                <w:szCs w:val="24"/>
              </w:rPr>
            </w:pPr>
            <w:r>
              <w:rPr>
                <w:rFonts w:hint="eastAsia" w:ascii="Times New Roman" w:hAnsi="Times New Roman"/>
                <w:color w:val="auto"/>
                <w:sz w:val="24"/>
                <w:szCs w:val="24"/>
              </w:rPr>
              <w:t>项目概况及</w:t>
            </w:r>
            <w:r>
              <w:rPr>
                <w:rFonts w:hint="eastAsia" w:ascii="Times New Roman" w:hAnsi="Times New Roman"/>
                <w:color w:val="auto"/>
                <w:sz w:val="24"/>
                <w:szCs w:val="24"/>
                <w:lang w:eastAsia="zh-CN"/>
              </w:rPr>
              <w:t>供应商</w:t>
            </w:r>
            <w:r>
              <w:rPr>
                <w:rFonts w:hint="eastAsia" w:ascii="Times New Roman" w:hAnsi="Times New Roman"/>
                <w:color w:val="auto"/>
                <w:sz w:val="24"/>
                <w:szCs w:val="24"/>
              </w:rPr>
              <w:t>履约情况</w:t>
            </w:r>
          </w:p>
        </w:tc>
        <w:tc>
          <w:tcPr>
            <w:tcW w:w="6253" w:type="dxa"/>
            <w:noWrap w:val="0"/>
            <w:vAlign w:val="top"/>
          </w:tcPr>
          <w:p w14:paraId="2C83AEBA">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p w14:paraId="727B0143">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p w14:paraId="71D0FD87">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p w14:paraId="3961C909">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p w14:paraId="1D08049C">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p w14:paraId="37FD129C">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p w14:paraId="7E15A4CE">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7A2553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2269" w:type="dxa"/>
            <w:noWrap w:val="0"/>
            <w:vAlign w:val="center"/>
          </w:tcPr>
          <w:p w14:paraId="3AF0B571">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ascii="Times New Roman" w:hAnsi="Times New Roman"/>
                <w:color w:val="auto"/>
                <w:sz w:val="24"/>
                <w:szCs w:val="24"/>
              </w:rPr>
            </w:pPr>
            <w:r>
              <w:rPr>
                <w:rFonts w:hint="eastAsia" w:ascii="Times New Roman" w:hAnsi="Times New Roman"/>
                <w:color w:val="auto"/>
                <w:sz w:val="24"/>
                <w:szCs w:val="24"/>
              </w:rPr>
              <w:t>备注</w:t>
            </w:r>
          </w:p>
        </w:tc>
        <w:tc>
          <w:tcPr>
            <w:tcW w:w="6253" w:type="dxa"/>
            <w:noWrap w:val="0"/>
            <w:vAlign w:val="top"/>
          </w:tcPr>
          <w:p w14:paraId="029C8211">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bl>
    <w:p w14:paraId="38C77DFE">
      <w:pPr>
        <w:spacing w:line="440" w:lineRule="exact"/>
        <w:rPr>
          <w:rFonts w:hint="default" w:ascii="Times New Roman" w:hAnsi="Times New Roman" w:eastAsia="宋体"/>
          <w:color w:val="auto"/>
          <w:sz w:val="24"/>
          <w:szCs w:val="24"/>
          <w:lang w:val="en-US" w:eastAsia="zh-CN"/>
        </w:rPr>
      </w:pPr>
      <w:r>
        <w:rPr>
          <w:rFonts w:hint="eastAsia" w:ascii="Times New Roman" w:hAnsi="Times New Roman"/>
          <w:color w:val="auto"/>
          <w:sz w:val="24"/>
          <w:szCs w:val="24"/>
        </w:rPr>
        <w:t>注：附业绩合同复印件</w:t>
      </w:r>
      <w:r>
        <w:rPr>
          <w:rFonts w:hint="eastAsia" w:ascii="Times New Roman" w:hAnsi="Times New Roman"/>
          <w:color w:val="auto"/>
          <w:sz w:val="24"/>
          <w:szCs w:val="24"/>
          <w:lang w:eastAsia="zh-CN"/>
        </w:rPr>
        <w:t>，</w:t>
      </w:r>
      <w:r>
        <w:rPr>
          <w:rFonts w:hint="eastAsia" w:ascii="Times New Roman" w:hAnsi="Times New Roman"/>
          <w:color w:val="auto"/>
          <w:sz w:val="24"/>
          <w:szCs w:val="24"/>
          <w:lang w:val="en-US" w:eastAsia="zh-CN"/>
        </w:rPr>
        <w:t>时间以合同签订时间为准。</w:t>
      </w:r>
    </w:p>
    <w:p w14:paraId="3ADEF18B">
      <w:pPr>
        <w:spacing w:line="440" w:lineRule="exact"/>
        <w:ind w:firstLine="480" w:firstLineChars="200"/>
        <w:rPr>
          <w:color w:val="auto"/>
          <w:sz w:val="24"/>
          <w:szCs w:val="24"/>
        </w:rPr>
      </w:pPr>
    </w:p>
    <w:p w14:paraId="5904DDA7">
      <w:pPr>
        <w:spacing w:line="440" w:lineRule="exact"/>
        <w:rPr>
          <w:rFonts w:ascii="Times New Roman" w:hAnsi="Times New Roman"/>
          <w:color w:val="auto"/>
        </w:rPr>
      </w:pPr>
    </w:p>
    <w:p w14:paraId="3116C64E">
      <w:pPr>
        <w:spacing w:line="440" w:lineRule="exact"/>
        <w:rPr>
          <w:rFonts w:ascii="Times New Roman" w:hAnsi="Times New Roman"/>
          <w:color w:val="auto"/>
        </w:rPr>
      </w:pPr>
    </w:p>
    <w:p w14:paraId="7EDD0079">
      <w:pPr>
        <w:topLinePunct/>
        <w:spacing w:line="440" w:lineRule="exact"/>
        <w:rPr>
          <w:rFonts w:ascii="Times New Roman" w:hAnsi="Times New Roman"/>
          <w:color w:val="auto"/>
        </w:rPr>
      </w:pPr>
      <w:r>
        <w:rPr>
          <w:rFonts w:ascii="Times New Roman" w:hAnsi="Times New Roman"/>
          <w:color w:val="auto"/>
        </w:rPr>
        <w:br w:type="page"/>
      </w:r>
    </w:p>
    <w:p w14:paraId="22C635EF">
      <w:pPr>
        <w:pStyle w:val="3"/>
        <w:ind w:firstLine="103"/>
        <w:rPr>
          <w:rFonts w:hint="eastAsia" w:ascii="宋体" w:hAnsi="宋体" w:eastAsia="宋体" w:cs="宋体"/>
          <w:b/>
          <w:bCs/>
          <w:color w:val="auto"/>
          <w:sz w:val="30"/>
          <w:szCs w:val="30"/>
          <w:lang w:eastAsia="zh-CN"/>
        </w:rPr>
      </w:pPr>
      <w:bookmarkStart w:id="187" w:name="_Toc17850"/>
      <w:bookmarkStart w:id="188" w:name="_Toc504488779"/>
      <w:r>
        <w:rPr>
          <w:rFonts w:hint="eastAsia" w:ascii="宋体" w:hAnsi="宋体" w:eastAsia="宋体" w:cs="宋体"/>
          <w:b/>
          <w:bCs/>
          <w:color w:val="auto"/>
          <w:sz w:val="30"/>
          <w:szCs w:val="30"/>
        </w:rPr>
        <w:t>（三）正在进行和新承接的项目情况表</w:t>
      </w:r>
      <w:bookmarkEnd w:id="187"/>
      <w:bookmarkEnd w:id="188"/>
      <w:r>
        <w:rPr>
          <w:rFonts w:hint="eastAsia" w:ascii="宋体" w:hAnsi="宋体" w:eastAsia="宋体" w:cs="宋体"/>
          <w:b/>
          <w:bCs/>
          <w:color w:val="auto"/>
          <w:sz w:val="30"/>
          <w:szCs w:val="30"/>
          <w:lang w:eastAsia="zh-CN"/>
        </w:rPr>
        <w:t>（</w:t>
      </w:r>
      <w:r>
        <w:rPr>
          <w:rFonts w:hint="eastAsia" w:ascii="宋体" w:hAnsi="宋体" w:eastAsia="宋体" w:cs="宋体"/>
          <w:b/>
          <w:bCs/>
          <w:color w:val="auto"/>
          <w:sz w:val="30"/>
          <w:szCs w:val="30"/>
          <w:lang w:val="en-US" w:eastAsia="zh-CN"/>
        </w:rPr>
        <w:t>如有</w:t>
      </w:r>
      <w:r>
        <w:rPr>
          <w:rFonts w:hint="eastAsia" w:ascii="宋体" w:hAnsi="宋体" w:eastAsia="宋体" w:cs="宋体"/>
          <w:b/>
          <w:bCs/>
          <w:color w:val="auto"/>
          <w:sz w:val="30"/>
          <w:szCs w:val="30"/>
          <w:lang w:eastAsia="zh-CN"/>
        </w:rPr>
        <w:t>）</w:t>
      </w:r>
    </w:p>
    <w:tbl>
      <w:tblPr>
        <w:tblStyle w:val="11"/>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3A6A54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2269" w:type="dxa"/>
            <w:noWrap w:val="0"/>
            <w:vAlign w:val="center"/>
          </w:tcPr>
          <w:p w14:paraId="514522FC">
            <w:pPr>
              <w:topLinePunct/>
              <w:spacing w:line="440" w:lineRule="exact"/>
              <w:jc w:val="center"/>
              <w:rPr>
                <w:rFonts w:ascii="Times New Roman" w:hAnsi="Times New Roman"/>
                <w:color w:val="auto"/>
                <w:sz w:val="24"/>
                <w:szCs w:val="24"/>
              </w:rPr>
            </w:pPr>
            <w:r>
              <w:rPr>
                <w:rFonts w:hint="eastAsia" w:ascii="Times New Roman" w:hAnsi="Times New Roman"/>
                <w:color w:val="auto"/>
                <w:sz w:val="24"/>
                <w:szCs w:val="24"/>
              </w:rPr>
              <w:t>项目名称</w:t>
            </w:r>
          </w:p>
        </w:tc>
        <w:tc>
          <w:tcPr>
            <w:tcW w:w="6253" w:type="dxa"/>
            <w:noWrap w:val="0"/>
            <w:vAlign w:val="top"/>
          </w:tcPr>
          <w:p w14:paraId="3AB6A849">
            <w:pPr>
              <w:topLinePunct/>
              <w:spacing w:line="440" w:lineRule="exact"/>
              <w:rPr>
                <w:rFonts w:ascii="Times New Roman" w:hAnsi="Times New Roman"/>
                <w:color w:val="auto"/>
                <w:sz w:val="24"/>
                <w:szCs w:val="24"/>
              </w:rPr>
            </w:pPr>
          </w:p>
        </w:tc>
      </w:tr>
      <w:tr w14:paraId="5935D7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jc w:val="center"/>
        </w:trPr>
        <w:tc>
          <w:tcPr>
            <w:tcW w:w="2269" w:type="dxa"/>
            <w:noWrap w:val="0"/>
            <w:vAlign w:val="center"/>
          </w:tcPr>
          <w:p w14:paraId="5405B3A0">
            <w:pPr>
              <w:topLinePunct/>
              <w:spacing w:line="440" w:lineRule="exact"/>
              <w:jc w:val="center"/>
              <w:rPr>
                <w:rFonts w:ascii="Times New Roman" w:hAnsi="Times New Roman"/>
                <w:color w:val="auto"/>
                <w:sz w:val="24"/>
                <w:szCs w:val="24"/>
              </w:rPr>
            </w:pPr>
            <w:r>
              <w:rPr>
                <w:rFonts w:hint="eastAsia" w:ascii="Times New Roman" w:hAnsi="Times New Roman"/>
                <w:color w:val="auto"/>
                <w:sz w:val="24"/>
                <w:szCs w:val="24"/>
              </w:rPr>
              <w:t>买方名称</w:t>
            </w:r>
          </w:p>
        </w:tc>
        <w:tc>
          <w:tcPr>
            <w:tcW w:w="6253" w:type="dxa"/>
            <w:noWrap w:val="0"/>
            <w:vAlign w:val="top"/>
          </w:tcPr>
          <w:p w14:paraId="06CBF7C5">
            <w:pPr>
              <w:topLinePunct/>
              <w:spacing w:line="440" w:lineRule="exact"/>
              <w:rPr>
                <w:rFonts w:ascii="Times New Roman" w:hAnsi="Times New Roman"/>
                <w:color w:val="auto"/>
                <w:sz w:val="24"/>
                <w:szCs w:val="24"/>
              </w:rPr>
            </w:pPr>
          </w:p>
        </w:tc>
      </w:tr>
      <w:tr w14:paraId="20E052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2269" w:type="dxa"/>
            <w:noWrap w:val="0"/>
            <w:vAlign w:val="center"/>
          </w:tcPr>
          <w:p w14:paraId="46CCF3D3">
            <w:pPr>
              <w:topLinePunct/>
              <w:spacing w:line="440" w:lineRule="exact"/>
              <w:jc w:val="center"/>
              <w:rPr>
                <w:rFonts w:ascii="Times New Roman" w:hAnsi="Times New Roman"/>
                <w:color w:val="auto"/>
                <w:sz w:val="24"/>
                <w:szCs w:val="24"/>
              </w:rPr>
            </w:pPr>
            <w:r>
              <w:rPr>
                <w:rFonts w:hint="eastAsia" w:ascii="Times New Roman" w:hAnsi="Times New Roman"/>
                <w:color w:val="auto"/>
                <w:sz w:val="24"/>
                <w:szCs w:val="24"/>
              </w:rPr>
              <w:t>买方联系人及电话</w:t>
            </w:r>
          </w:p>
        </w:tc>
        <w:tc>
          <w:tcPr>
            <w:tcW w:w="6253" w:type="dxa"/>
            <w:noWrap w:val="0"/>
            <w:vAlign w:val="top"/>
          </w:tcPr>
          <w:p w14:paraId="513C8DE8">
            <w:pPr>
              <w:topLinePunct/>
              <w:spacing w:line="440" w:lineRule="exact"/>
              <w:rPr>
                <w:rFonts w:ascii="Times New Roman" w:hAnsi="Times New Roman"/>
                <w:color w:val="auto"/>
                <w:sz w:val="24"/>
                <w:szCs w:val="24"/>
              </w:rPr>
            </w:pPr>
          </w:p>
        </w:tc>
      </w:tr>
      <w:tr w14:paraId="220D13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2269" w:type="dxa"/>
            <w:noWrap w:val="0"/>
            <w:vAlign w:val="center"/>
          </w:tcPr>
          <w:p w14:paraId="2BDFE8BA">
            <w:pPr>
              <w:topLinePunct/>
              <w:spacing w:line="440" w:lineRule="exact"/>
              <w:jc w:val="center"/>
              <w:rPr>
                <w:rFonts w:ascii="Times New Roman" w:hAnsi="Times New Roman"/>
                <w:color w:val="auto"/>
                <w:sz w:val="24"/>
                <w:szCs w:val="24"/>
              </w:rPr>
            </w:pPr>
            <w:r>
              <w:rPr>
                <w:rFonts w:hint="eastAsia" w:ascii="Times New Roman" w:hAnsi="Times New Roman"/>
                <w:color w:val="auto"/>
                <w:sz w:val="24"/>
                <w:szCs w:val="24"/>
              </w:rPr>
              <w:t>签约合同价</w:t>
            </w:r>
          </w:p>
        </w:tc>
        <w:tc>
          <w:tcPr>
            <w:tcW w:w="6253" w:type="dxa"/>
            <w:noWrap w:val="0"/>
            <w:vAlign w:val="top"/>
          </w:tcPr>
          <w:p w14:paraId="384E88B9">
            <w:pPr>
              <w:topLinePunct/>
              <w:spacing w:line="440" w:lineRule="exact"/>
              <w:rPr>
                <w:rFonts w:ascii="Times New Roman" w:hAnsi="Times New Roman"/>
                <w:color w:val="auto"/>
                <w:sz w:val="24"/>
                <w:szCs w:val="24"/>
              </w:rPr>
            </w:pPr>
          </w:p>
        </w:tc>
      </w:tr>
      <w:tr w14:paraId="5F6CE3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2269" w:type="dxa"/>
            <w:noWrap w:val="0"/>
            <w:vAlign w:val="center"/>
          </w:tcPr>
          <w:p w14:paraId="10BF0BE9">
            <w:pPr>
              <w:topLinePunct/>
              <w:spacing w:line="440" w:lineRule="exact"/>
              <w:jc w:val="center"/>
              <w:rPr>
                <w:rFonts w:ascii="Times New Roman" w:hAnsi="Times New Roman"/>
                <w:color w:val="auto"/>
                <w:sz w:val="24"/>
                <w:szCs w:val="24"/>
              </w:rPr>
            </w:pPr>
            <w:r>
              <w:rPr>
                <w:rFonts w:hint="eastAsia" w:ascii="Times New Roman" w:hAnsi="Times New Roman"/>
                <w:color w:val="auto"/>
                <w:sz w:val="24"/>
                <w:szCs w:val="24"/>
              </w:rPr>
              <w:t>项目概况及</w:t>
            </w:r>
            <w:r>
              <w:rPr>
                <w:rFonts w:hint="eastAsia" w:ascii="Times New Roman" w:hAnsi="Times New Roman"/>
                <w:color w:val="auto"/>
                <w:sz w:val="24"/>
                <w:szCs w:val="24"/>
                <w:lang w:eastAsia="zh-CN"/>
              </w:rPr>
              <w:t>供应商</w:t>
            </w:r>
            <w:r>
              <w:rPr>
                <w:rFonts w:hint="eastAsia" w:ascii="Times New Roman" w:hAnsi="Times New Roman"/>
                <w:color w:val="auto"/>
                <w:sz w:val="24"/>
                <w:szCs w:val="24"/>
              </w:rPr>
              <w:t>履约情况</w:t>
            </w:r>
          </w:p>
        </w:tc>
        <w:tc>
          <w:tcPr>
            <w:tcW w:w="6253" w:type="dxa"/>
            <w:noWrap w:val="0"/>
            <w:vAlign w:val="top"/>
          </w:tcPr>
          <w:p w14:paraId="49276901">
            <w:pPr>
              <w:topLinePunct/>
              <w:spacing w:line="440" w:lineRule="exact"/>
              <w:rPr>
                <w:rFonts w:ascii="Times New Roman" w:hAnsi="Times New Roman"/>
                <w:color w:val="auto"/>
                <w:sz w:val="24"/>
                <w:szCs w:val="24"/>
              </w:rPr>
            </w:pPr>
          </w:p>
          <w:p w14:paraId="0AC0FFB0">
            <w:pPr>
              <w:topLinePunct/>
              <w:spacing w:line="440" w:lineRule="exact"/>
              <w:rPr>
                <w:rFonts w:ascii="Times New Roman" w:hAnsi="Times New Roman"/>
                <w:color w:val="auto"/>
                <w:sz w:val="24"/>
                <w:szCs w:val="24"/>
              </w:rPr>
            </w:pPr>
          </w:p>
          <w:p w14:paraId="0D408102">
            <w:pPr>
              <w:topLinePunct/>
              <w:spacing w:line="440" w:lineRule="exact"/>
              <w:rPr>
                <w:rFonts w:ascii="Times New Roman" w:hAnsi="Times New Roman"/>
                <w:color w:val="auto"/>
                <w:sz w:val="24"/>
                <w:szCs w:val="24"/>
              </w:rPr>
            </w:pPr>
          </w:p>
          <w:p w14:paraId="3B9B3270">
            <w:pPr>
              <w:topLinePunct/>
              <w:spacing w:line="440" w:lineRule="exact"/>
              <w:rPr>
                <w:rFonts w:ascii="Times New Roman" w:hAnsi="Times New Roman"/>
                <w:color w:val="auto"/>
                <w:sz w:val="24"/>
                <w:szCs w:val="24"/>
              </w:rPr>
            </w:pPr>
          </w:p>
          <w:p w14:paraId="21F33C8B">
            <w:pPr>
              <w:topLinePunct/>
              <w:spacing w:line="440" w:lineRule="exact"/>
              <w:rPr>
                <w:rFonts w:ascii="Times New Roman" w:hAnsi="Times New Roman"/>
                <w:color w:val="auto"/>
                <w:sz w:val="24"/>
                <w:szCs w:val="24"/>
              </w:rPr>
            </w:pPr>
          </w:p>
          <w:p w14:paraId="2AD6623B">
            <w:pPr>
              <w:topLinePunct/>
              <w:spacing w:line="440" w:lineRule="exact"/>
              <w:rPr>
                <w:rFonts w:ascii="Times New Roman" w:hAnsi="Times New Roman"/>
                <w:color w:val="auto"/>
                <w:sz w:val="24"/>
                <w:szCs w:val="24"/>
              </w:rPr>
            </w:pPr>
          </w:p>
          <w:p w14:paraId="71935DE7">
            <w:pPr>
              <w:topLinePunct/>
              <w:spacing w:line="440" w:lineRule="exact"/>
              <w:rPr>
                <w:rFonts w:ascii="Times New Roman" w:hAnsi="Times New Roman"/>
                <w:color w:val="auto"/>
                <w:sz w:val="24"/>
                <w:szCs w:val="24"/>
              </w:rPr>
            </w:pPr>
          </w:p>
        </w:tc>
      </w:tr>
      <w:tr w14:paraId="018DA3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2269" w:type="dxa"/>
            <w:noWrap w:val="0"/>
            <w:vAlign w:val="center"/>
          </w:tcPr>
          <w:p w14:paraId="0BA40307">
            <w:pPr>
              <w:topLinePunct/>
              <w:spacing w:line="440" w:lineRule="exact"/>
              <w:jc w:val="center"/>
              <w:rPr>
                <w:rFonts w:ascii="Times New Roman" w:hAnsi="Times New Roman"/>
                <w:color w:val="auto"/>
                <w:sz w:val="24"/>
                <w:szCs w:val="24"/>
              </w:rPr>
            </w:pPr>
            <w:r>
              <w:rPr>
                <w:rFonts w:hint="eastAsia" w:ascii="Times New Roman" w:hAnsi="Times New Roman"/>
                <w:color w:val="auto"/>
                <w:sz w:val="24"/>
                <w:szCs w:val="24"/>
              </w:rPr>
              <w:t>备注</w:t>
            </w:r>
          </w:p>
        </w:tc>
        <w:tc>
          <w:tcPr>
            <w:tcW w:w="6253" w:type="dxa"/>
            <w:noWrap w:val="0"/>
            <w:vAlign w:val="top"/>
          </w:tcPr>
          <w:p w14:paraId="4B14AF48">
            <w:pPr>
              <w:topLinePunct/>
              <w:spacing w:line="440" w:lineRule="exact"/>
              <w:rPr>
                <w:rFonts w:ascii="Times New Roman" w:hAnsi="Times New Roman"/>
                <w:color w:val="auto"/>
                <w:sz w:val="24"/>
                <w:szCs w:val="24"/>
              </w:rPr>
            </w:pPr>
          </w:p>
        </w:tc>
      </w:tr>
    </w:tbl>
    <w:p w14:paraId="2D343E21">
      <w:pPr>
        <w:spacing w:line="440" w:lineRule="exact"/>
        <w:rPr>
          <w:rFonts w:ascii="Times New Roman" w:hAnsi="Times New Roman"/>
          <w:color w:val="auto"/>
        </w:rPr>
      </w:pPr>
      <w:r>
        <w:rPr>
          <w:rFonts w:hint="eastAsia" w:ascii="Times New Roman" w:hAnsi="Times New Roman"/>
          <w:color w:val="auto"/>
        </w:rPr>
        <w:t>注：附业绩合同复印件</w:t>
      </w:r>
    </w:p>
    <w:p w14:paraId="051D0F4C">
      <w:pPr>
        <w:spacing w:line="440" w:lineRule="exact"/>
        <w:rPr>
          <w:rFonts w:ascii="Times New Roman" w:hAnsi="Times New Roman"/>
          <w:color w:val="auto"/>
        </w:rPr>
      </w:pPr>
      <w:r>
        <w:rPr>
          <w:rFonts w:ascii="Times New Roman" w:hAnsi="Times New Roman"/>
          <w:color w:val="auto"/>
        </w:rPr>
        <w:br w:type="page"/>
      </w:r>
    </w:p>
    <w:p w14:paraId="6C872B44">
      <w:pPr>
        <w:pStyle w:val="3"/>
        <w:spacing w:line="440" w:lineRule="exact"/>
        <w:ind w:firstLine="103"/>
        <w:rPr>
          <w:rFonts w:ascii="Times New Roman"/>
          <w:color w:val="auto"/>
          <w:sz w:val="32"/>
          <w:szCs w:val="32"/>
        </w:rPr>
      </w:pPr>
      <w:bookmarkStart w:id="189" w:name="_Toc14234"/>
      <w:bookmarkStart w:id="190" w:name="_Toc504488780"/>
      <w:r>
        <w:rPr>
          <w:rFonts w:hint="eastAsia" w:ascii="Times New Roman"/>
          <w:color w:val="auto"/>
          <w:sz w:val="32"/>
          <w:szCs w:val="32"/>
        </w:rPr>
        <w:t>（四）近</w:t>
      </w:r>
      <w:r>
        <w:rPr>
          <w:rFonts w:hint="eastAsia" w:ascii="Times New Roman"/>
          <w:color w:val="auto"/>
          <w:sz w:val="32"/>
          <w:szCs w:val="32"/>
          <w:lang w:val="en-US" w:eastAsia="zh-CN"/>
        </w:rPr>
        <w:t>三</w:t>
      </w:r>
      <w:r>
        <w:rPr>
          <w:rFonts w:hint="eastAsia" w:ascii="Times New Roman"/>
          <w:color w:val="auto"/>
          <w:sz w:val="32"/>
          <w:szCs w:val="32"/>
        </w:rPr>
        <w:t>年发生的诉讼及仲裁情况</w:t>
      </w:r>
      <w:bookmarkEnd w:id="189"/>
      <w:bookmarkEnd w:id="190"/>
    </w:p>
    <w:p w14:paraId="70800B4E">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注：</w:t>
      </w:r>
    </w:p>
    <w:p w14:paraId="0D94CAD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应根据</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须知第</w:t>
      </w:r>
      <w:r>
        <w:rPr>
          <w:rFonts w:hint="eastAsia" w:ascii="仿宋" w:hAnsi="仿宋" w:eastAsia="仿宋" w:cs="仿宋"/>
          <w:color w:val="auto"/>
          <w:sz w:val="32"/>
          <w:szCs w:val="32"/>
          <w:lang w:val="en-US" w:eastAsia="zh-CN"/>
        </w:rPr>
        <w:t>三条第五款第五</w:t>
      </w:r>
      <w:r>
        <w:rPr>
          <w:rFonts w:hint="eastAsia" w:ascii="仿宋" w:hAnsi="仿宋" w:eastAsia="仿宋" w:cs="仿宋"/>
          <w:color w:val="auto"/>
          <w:sz w:val="32"/>
          <w:szCs w:val="32"/>
        </w:rPr>
        <w:t>项的要求附相关证明材料；</w:t>
      </w:r>
    </w:p>
    <w:p w14:paraId="7D4F98DE">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如没有发生诉讼和仲裁的情况，需提供相关承诺，格式自拟。（</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不得虚假承诺，否则后果自负）</w:t>
      </w:r>
    </w:p>
    <w:p w14:paraId="1A6F4F8A">
      <w:pPr>
        <w:rPr>
          <w:rFonts w:hint="eastAsia" w:ascii="Times New Roman" w:hAnsi="Times New Roman"/>
          <w:color w:val="auto"/>
        </w:rPr>
      </w:pPr>
    </w:p>
    <w:p w14:paraId="37C188EA">
      <w:pPr>
        <w:pStyle w:val="2"/>
        <w:spacing w:line="400" w:lineRule="exact"/>
        <w:jc w:val="center"/>
        <w:rPr>
          <w:rFonts w:hint="eastAsia" w:ascii="Times New Roman" w:hAnsi="Times New Roman"/>
          <w:color w:val="auto"/>
        </w:rPr>
      </w:pPr>
      <w:r>
        <w:rPr>
          <w:rFonts w:hint="eastAsia" w:ascii="Times New Roman" w:hAnsi="Times New Roman"/>
          <w:color w:val="auto"/>
        </w:rPr>
        <w:br w:type="page"/>
      </w:r>
      <w:r>
        <w:rPr>
          <w:rFonts w:hint="eastAsia" w:ascii="Times New Roman" w:hAnsi="Times New Roman"/>
          <w:color w:val="auto"/>
        </w:rPr>
        <w:t>八、</w:t>
      </w:r>
      <w:r>
        <w:rPr>
          <w:rFonts w:hint="eastAsia" w:ascii="Times New Roman" w:hAnsi="Times New Roman"/>
          <w:color w:val="auto"/>
          <w:lang w:eastAsia="zh-CN"/>
        </w:rPr>
        <w:t>响应方案（</w:t>
      </w:r>
      <w:r>
        <w:rPr>
          <w:rFonts w:hint="eastAsia" w:ascii="Times New Roman" w:hAnsi="Times New Roman"/>
          <w:color w:val="auto"/>
          <w:lang w:val="en-US" w:eastAsia="zh-CN"/>
        </w:rPr>
        <w:t>如有</w:t>
      </w:r>
      <w:r>
        <w:rPr>
          <w:rFonts w:hint="eastAsia" w:ascii="Times New Roman" w:hAnsi="Times New Roman"/>
          <w:color w:val="auto"/>
          <w:lang w:eastAsia="zh-CN"/>
        </w:rPr>
        <w:t>）</w:t>
      </w:r>
    </w:p>
    <w:p w14:paraId="6C662237">
      <w:pPr>
        <w:ind w:firstLine="5440" w:firstLineChars="1700"/>
        <w:rPr>
          <w:rFonts w:hint="eastAsia" w:ascii="仿宋" w:hAnsi="仿宋" w:eastAsia="仿宋" w:cs="仿宋"/>
          <w:color w:val="auto"/>
          <w:sz w:val="32"/>
          <w:szCs w:val="32"/>
        </w:rPr>
      </w:pPr>
    </w:p>
    <w:p w14:paraId="517D3925">
      <w:pPr>
        <w:topLinePunct/>
        <w:spacing w:line="440" w:lineRule="exact"/>
        <w:ind w:firstLine="640" w:firstLineChars="200"/>
        <w:jc w:val="center"/>
        <w:rPr>
          <w:rFonts w:hint="eastAsia" w:ascii="仿宋" w:hAnsi="仿宋" w:eastAsia="仿宋" w:cs="仿宋"/>
          <w:color w:val="auto"/>
          <w:sz w:val="32"/>
          <w:szCs w:val="32"/>
        </w:rPr>
      </w:pPr>
      <w:r>
        <w:rPr>
          <w:rFonts w:hint="eastAsia" w:ascii="仿宋" w:hAnsi="仿宋" w:eastAsia="仿宋" w:cs="仿宋"/>
          <w:color w:val="auto"/>
          <w:sz w:val="32"/>
          <w:szCs w:val="32"/>
        </w:rPr>
        <w:t>（格式自拟）</w:t>
      </w:r>
    </w:p>
    <w:p w14:paraId="60C7FD9F">
      <w:pPr>
        <w:topLinePunct/>
        <w:spacing w:line="440" w:lineRule="exact"/>
        <w:ind w:firstLine="640" w:firstLineChars="200"/>
        <w:jc w:val="center"/>
        <w:rPr>
          <w:rFonts w:hint="eastAsia" w:ascii="仿宋" w:hAnsi="仿宋" w:eastAsia="仿宋" w:cs="仿宋"/>
          <w:color w:val="auto"/>
          <w:sz w:val="32"/>
          <w:szCs w:val="32"/>
        </w:rPr>
      </w:pPr>
    </w:p>
    <w:p w14:paraId="46DD6BB0">
      <w:pPr>
        <w:topLinePunct/>
        <w:spacing w:line="440" w:lineRule="exact"/>
        <w:ind w:firstLine="640" w:firstLineChars="200"/>
        <w:jc w:val="center"/>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rPr>
        <w:t>各单位结合</w:t>
      </w:r>
      <w:r>
        <w:rPr>
          <w:rFonts w:hint="eastAsia" w:ascii="仿宋" w:hAnsi="仿宋" w:eastAsia="仿宋" w:cs="仿宋"/>
          <w:color w:val="auto"/>
          <w:sz w:val="32"/>
          <w:szCs w:val="32"/>
          <w:lang w:eastAsia="zh-CN"/>
        </w:rPr>
        <w:t>评审办法</w:t>
      </w:r>
      <w:r>
        <w:rPr>
          <w:rFonts w:hint="eastAsia" w:ascii="仿宋" w:hAnsi="仿宋" w:eastAsia="仿宋" w:cs="仿宋"/>
          <w:color w:val="auto"/>
          <w:sz w:val="32"/>
          <w:szCs w:val="32"/>
        </w:rPr>
        <w:t>及</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的商务、</w:t>
      </w:r>
      <w:r>
        <w:rPr>
          <w:rFonts w:hint="eastAsia" w:ascii="仿宋" w:hAnsi="仿宋" w:eastAsia="仿宋" w:cs="仿宋"/>
          <w:color w:val="auto"/>
          <w:sz w:val="32"/>
          <w:szCs w:val="32"/>
          <w:lang w:val="en-US" w:eastAsia="zh-CN"/>
        </w:rPr>
        <w:t>服务</w:t>
      </w:r>
      <w:r>
        <w:rPr>
          <w:rFonts w:hint="eastAsia" w:ascii="仿宋" w:hAnsi="仿宋" w:eastAsia="仿宋" w:cs="仿宋"/>
          <w:color w:val="auto"/>
          <w:sz w:val="32"/>
          <w:szCs w:val="32"/>
        </w:rPr>
        <w:t>要求提供</w:t>
      </w:r>
      <w:r>
        <w:rPr>
          <w:rFonts w:hint="eastAsia" w:ascii="仿宋" w:hAnsi="仿宋" w:eastAsia="仿宋" w:cs="仿宋"/>
          <w:color w:val="auto"/>
          <w:sz w:val="32"/>
          <w:szCs w:val="32"/>
          <w:lang w:eastAsia="zh-CN"/>
        </w:rPr>
        <w:t>。</w:t>
      </w:r>
    </w:p>
    <w:p w14:paraId="4CF08E58">
      <w:pPr>
        <w:kinsoku/>
        <w:wordWrap/>
        <w:bidi w:val="0"/>
        <w:spacing w:beforeAutospacing="0"/>
        <w:ind w:left="0" w:leftChars="0" w:firstLine="420" w:firstLineChars="200"/>
        <w:rPr>
          <w:color w:val="auto"/>
        </w:rPr>
      </w:pPr>
    </w:p>
    <w:sectPr>
      <w:headerReference r:id="rId6" w:type="default"/>
      <w:footerReference r:id="rId7"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方正粗黑宋简体">
    <w:altName w:val="宋体"/>
    <w:panose1 w:val="02000000000000000000"/>
    <w:charset w:val="86"/>
    <w:family w:val="auto"/>
    <w:pitch w:val="default"/>
    <w:sig w:usb0="00000000" w:usb1="00000000" w:usb2="00000012" w:usb3="00000000" w:csb0="00040001" w:csb1="00000000"/>
  </w:font>
  <w:font w:name="微软雅黑">
    <w:panose1 w:val="020B0503020204020204"/>
    <w:charset w:val="86"/>
    <w:family w:val="auto"/>
    <w:pitch w:val="default"/>
    <w:sig w:usb0="80000287" w:usb1="2ACF3C50" w:usb2="00000016" w:usb3="00000000" w:csb0="0004001F" w:csb1="00000000"/>
  </w:font>
  <w:font w:name="新宋体">
    <w:panose1 w:val="02010609030101010101"/>
    <w:charset w:val="86"/>
    <w:family w:val="modern"/>
    <w:pitch w:val="default"/>
    <w:sig w:usb0="0000020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00088E">
    <w:pPr>
      <w:pStyle w:val="18"/>
      <w:spacing w:line="240" w:lineRule="atLeast"/>
      <w:jc w:val="center"/>
      <w:rPr>
        <w:rFonts w:hAnsi="宋体"/>
        <w:sz w:val="18"/>
        <w:szCs w:val="18"/>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3A6A5FD">
                          <w:pPr>
                            <w:pStyle w:val="8"/>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Aknl8cBAACZ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Z&#10;niFAg1n3AfPS+NaPuDSLH9CZWY8q2vxFPgTjKO75Kq4cExH50bperysMCYwtF8RnD89DhPROekuy&#10;0dKI0yui8tMHSFPqkpKrOX+njSkTNO4vB2JmD8u9Tz1mK437cSa0990Z+Qw4+JY63HNKzHuHuuYd&#10;WYy4GPvFOIaoD31ZolwPwptjwiZKb7nCBDsXxokVdvN25ZV4fC9ZD3/U9g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9Aknl8cBAACZAwAADgAAAAAAAAABACAAAAAeAQAAZHJzL2Uyb0RvYy54&#10;bWxQSwUGAAAAAAYABgBZAQAAVwUAAAAA&#10;">
              <v:fill on="f" focussize="0,0"/>
              <v:stroke on="f"/>
              <v:imagedata o:title=""/>
              <o:lock v:ext="edit" aspectratio="f"/>
              <v:textbox inset="0mm,0mm,0mm,0mm" style="mso-fit-shape-to-text:t;">
                <w:txbxContent>
                  <w:p w14:paraId="33A6A5FD">
                    <w:pPr>
                      <w:pStyle w:val="8"/>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FE55EC">
    <w:pPr>
      <w:pStyle w:val="19"/>
      <w:framePr w:wrap="around" w:vAnchor="text" w:hAnchor="margin" w:xAlign="center" w:y="1"/>
      <w:rPr>
        <w:rStyle w:val="20"/>
      </w:rPr>
    </w:pPr>
    <w:r>
      <w:rPr>
        <w:rStyle w:val="20"/>
      </w:rPr>
      <w:fldChar w:fldCharType="begin"/>
    </w:r>
    <w:r>
      <w:rPr>
        <w:rStyle w:val="20"/>
      </w:rPr>
      <w:instrText xml:space="preserve">PAGE  </w:instrText>
    </w:r>
    <w:r>
      <w:rPr>
        <w:rStyle w:val="20"/>
      </w:rPr>
      <w:fldChar w:fldCharType="end"/>
    </w:r>
  </w:p>
  <w:p w14:paraId="0B891D53">
    <w:pPr>
      <w:pStyle w:val="1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18069D">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A3FD39C">
                          <w:pPr>
                            <w:pStyle w:val="8"/>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A3FD39C">
                    <w:pPr>
                      <w:pStyle w:val="8"/>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5AB3C2">
    <w:pPr>
      <w:pStyle w:val="17"/>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298D99">
    <w:pPr>
      <w:pStyle w:val="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C"/>
    <w:multiLevelType w:val="singleLevel"/>
    <w:tmpl w:val="0000000C"/>
    <w:lvl w:ilvl="0" w:tentative="0">
      <w:start w:val="1"/>
      <w:numFmt w:val="chineseCounting"/>
      <w:suff w:val="nothing"/>
      <w:lvlText w:val="%1、"/>
      <w:lvlJc w:val="left"/>
      <w:rPr>
        <w:rFonts w:hint="eastAsia"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DE70319"/>
    <w:rsid w:val="0284231A"/>
    <w:rsid w:val="0A7D3611"/>
    <w:rsid w:val="0EF91020"/>
    <w:rsid w:val="0F5A68DD"/>
    <w:rsid w:val="10B10E2F"/>
    <w:rsid w:val="16184DFC"/>
    <w:rsid w:val="163D4862"/>
    <w:rsid w:val="16CB2E11"/>
    <w:rsid w:val="1FE3647B"/>
    <w:rsid w:val="1FFE0E21"/>
    <w:rsid w:val="20A51982"/>
    <w:rsid w:val="22535A61"/>
    <w:rsid w:val="2DE70319"/>
    <w:rsid w:val="2E0D48F5"/>
    <w:rsid w:val="2F1B0DA2"/>
    <w:rsid w:val="31FD3F58"/>
    <w:rsid w:val="330633BF"/>
    <w:rsid w:val="35CF1833"/>
    <w:rsid w:val="3E377C66"/>
    <w:rsid w:val="3F0833B0"/>
    <w:rsid w:val="3FA12A38"/>
    <w:rsid w:val="40861C34"/>
    <w:rsid w:val="439D4A0F"/>
    <w:rsid w:val="467B5B78"/>
    <w:rsid w:val="4F912F4E"/>
    <w:rsid w:val="527100B9"/>
    <w:rsid w:val="57ED2356"/>
    <w:rsid w:val="58172035"/>
    <w:rsid w:val="5DA87DE0"/>
    <w:rsid w:val="5E315831"/>
    <w:rsid w:val="5FFF679C"/>
    <w:rsid w:val="636A6CF9"/>
    <w:rsid w:val="6D38327C"/>
    <w:rsid w:val="6DB17AE4"/>
    <w:rsid w:val="780C7BB9"/>
    <w:rsid w:val="7A1C750B"/>
    <w:rsid w:val="7D6C41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qFormat/>
    <w:uiPriority w:val="0"/>
    <w:pPr>
      <w:keepNext/>
      <w:keepLines/>
      <w:spacing w:before="260" w:after="260" w:line="412" w:lineRule="auto"/>
      <w:outlineLvl w:val="1"/>
    </w:pPr>
    <w:rPr>
      <w:rFonts w:ascii="Arial" w:hAnsi="Arial" w:eastAsia="黑体" w:cs="Times New Roman"/>
      <w:b/>
      <w:sz w:val="32"/>
      <w:szCs w:val="20"/>
    </w:rPr>
  </w:style>
  <w:style w:type="paragraph" w:styleId="3">
    <w:name w:val="heading 3"/>
    <w:basedOn w:val="1"/>
    <w:next w:val="1"/>
    <w:qFormat/>
    <w:uiPriority w:val="0"/>
    <w:pPr>
      <w:keepNext/>
      <w:keepLines/>
      <w:spacing w:before="260" w:after="260" w:line="412" w:lineRule="auto"/>
      <w:ind w:firstLine="49" w:firstLineChars="49"/>
      <w:outlineLvl w:val="2"/>
    </w:pPr>
    <w:rPr>
      <w:rFonts w:ascii="黑体" w:hAnsi="Times New Roman" w:eastAsia="黑体" w:cs="Times New Roman"/>
      <w:szCs w:val="20"/>
    </w:rPr>
  </w:style>
  <w:style w:type="paragraph" w:styleId="4">
    <w:name w:val="heading 4"/>
    <w:basedOn w:val="1"/>
    <w:next w:val="5"/>
    <w:qFormat/>
    <w:uiPriority w:val="0"/>
    <w:pPr>
      <w:ind w:left="966" w:hanging="490"/>
      <w:outlineLvl w:val="3"/>
    </w:pPr>
    <w:rPr>
      <w:rFonts w:ascii="Times New Roman" w:hAnsi="Times New Roman" w:eastAsia="宋体" w:cs="Times New Roman"/>
      <w:b/>
      <w:bCs/>
      <w:sz w:val="28"/>
      <w:szCs w:val="28"/>
    </w:rPr>
  </w:style>
  <w:style w:type="character" w:default="1" w:styleId="13">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5">
    <w:name w:val="Normal Indent"/>
    <w:basedOn w:val="1"/>
    <w:qFormat/>
    <w:uiPriority w:val="0"/>
    <w:pPr>
      <w:spacing w:beforeLines="10" w:afterLines="10" w:line="360" w:lineRule="auto"/>
      <w:ind w:firstLine="420" w:firstLineChars="200"/>
    </w:pPr>
    <w:rPr>
      <w:rFonts w:ascii="Times New Roman" w:hAnsi="Times New Roman" w:eastAsia="宋体" w:cs="Times New Roman"/>
      <w:sz w:val="24"/>
      <w:szCs w:val="24"/>
    </w:rPr>
  </w:style>
  <w:style w:type="paragraph" w:styleId="6">
    <w:name w:val="Body Text"/>
    <w:basedOn w:val="1"/>
    <w:semiHidden/>
    <w:qFormat/>
    <w:uiPriority w:val="0"/>
    <w:rPr>
      <w:rFonts w:ascii="仿宋" w:hAnsi="仿宋" w:eastAsia="仿宋" w:cs="仿宋"/>
      <w:sz w:val="31"/>
      <w:szCs w:val="31"/>
      <w:lang w:val="en-US" w:eastAsia="en-US" w:bidi="ar-SA"/>
    </w:rPr>
  </w:style>
  <w:style w:type="paragraph" w:styleId="7">
    <w:name w:val="Body Text Indent"/>
    <w:basedOn w:val="1"/>
    <w:qFormat/>
    <w:uiPriority w:val="0"/>
    <w:pPr>
      <w:spacing w:after="120"/>
      <w:ind w:left="420" w:leftChars="200"/>
    </w:pPr>
    <w:rPr>
      <w:rFonts w:ascii="Times New Roman" w:hAnsi="Times New Roman" w:eastAsia="宋体" w:cs="Times New Roman"/>
    </w:r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Normal (Web)"/>
    <w:basedOn w:val="1"/>
    <w:qFormat/>
    <w:uiPriority w:val="0"/>
    <w:pPr>
      <w:spacing w:before="0" w:beforeAutospacing="1" w:after="0" w:afterAutospacing="1"/>
      <w:ind w:left="0" w:right="0"/>
      <w:jc w:val="left"/>
    </w:pPr>
    <w:rPr>
      <w:kern w:val="0"/>
      <w:sz w:val="24"/>
      <w:lang w:val="en-US" w:eastAsia="zh-CN" w:bidi="ar"/>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Strong"/>
    <w:basedOn w:val="13"/>
    <w:qFormat/>
    <w:uiPriority w:val="0"/>
    <w:rPr>
      <w:b/>
    </w:rPr>
  </w:style>
  <w:style w:type="character" w:styleId="15">
    <w:name w:val="Hyperlink"/>
    <w:basedOn w:val="13"/>
    <w:qFormat/>
    <w:uiPriority w:val="0"/>
    <w:rPr>
      <w:color w:val="0000FF"/>
      <w:u w:val="single"/>
    </w:rPr>
  </w:style>
  <w:style w:type="paragraph" w:customStyle="1" w:styleId="16">
    <w:name w:val="Normal_8"/>
    <w:qFormat/>
    <w:uiPriority w:val="0"/>
    <w:pPr>
      <w:spacing w:before="120" w:after="240"/>
      <w:jc w:val="both"/>
    </w:pPr>
    <w:rPr>
      <w:rFonts w:ascii="等线" w:hAnsi="等线" w:eastAsia="等线" w:cs="Times New Roman"/>
      <w:sz w:val="22"/>
      <w:szCs w:val="22"/>
      <w:lang w:val="en-US" w:eastAsia="en-US" w:bidi="ar-SA"/>
    </w:rPr>
  </w:style>
  <w:style w:type="paragraph" w:customStyle="1" w:styleId="17">
    <w:name w:val="Header1"/>
    <w:basedOn w:val="1"/>
    <w:qFormat/>
    <w:uiPriority w:val="0"/>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paragraph" w:customStyle="1" w:styleId="18">
    <w:name w:val="Salutation1"/>
    <w:basedOn w:val="1"/>
    <w:next w:val="1"/>
    <w:qFormat/>
    <w:uiPriority w:val="0"/>
    <w:pPr>
      <w:adjustRightInd w:val="0"/>
      <w:spacing w:line="360" w:lineRule="atLeast"/>
      <w:textAlignment w:val="baseline"/>
    </w:pPr>
    <w:rPr>
      <w:rFonts w:ascii="Times New Roman" w:hAnsi="Times New Roman" w:eastAsia="宋体" w:cs="Times New Roman"/>
    </w:rPr>
  </w:style>
  <w:style w:type="paragraph" w:customStyle="1" w:styleId="19">
    <w:name w:val="Footer1"/>
    <w:basedOn w:val="1"/>
    <w:qFormat/>
    <w:uiPriority w:val="0"/>
    <w:pPr>
      <w:tabs>
        <w:tab w:val="center" w:pos="4153"/>
        <w:tab w:val="right" w:pos="8306"/>
      </w:tabs>
      <w:snapToGrid w:val="0"/>
      <w:jc w:val="left"/>
    </w:pPr>
    <w:rPr>
      <w:rFonts w:ascii="Times New Roman" w:hAnsi="Times New Roman" w:eastAsia="宋体" w:cs="Times New Roman"/>
      <w:sz w:val="18"/>
      <w:szCs w:val="18"/>
    </w:rPr>
  </w:style>
  <w:style w:type="character" w:customStyle="1" w:styleId="20">
    <w:name w:val="Page Number1"/>
    <w:basedOn w:val="13"/>
    <w:qFormat/>
    <w:uiPriority w:val="0"/>
    <w:rPr>
      <w:rFonts w:ascii="Times New Roman" w:hAnsi="Times New Roman" w:eastAsia="宋体" w:cs="Times New Roman"/>
    </w:rPr>
  </w:style>
  <w:style w:type="paragraph" w:customStyle="1" w:styleId="21">
    <w:name w:val="Table Text"/>
    <w:basedOn w:val="1"/>
    <w:semiHidden/>
    <w:qFormat/>
    <w:uiPriority w:val="0"/>
    <w:rPr>
      <w:rFonts w:ascii="宋体" w:hAnsi="宋体" w:eastAsia="宋体" w:cs="宋体"/>
      <w:sz w:val="22"/>
      <w:szCs w:val="22"/>
      <w:lang w:val="en-US" w:eastAsia="en-US" w:bidi="ar-SA"/>
    </w:rPr>
  </w:style>
  <w:style w:type="table" w:customStyle="1" w:styleId="22">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31</Pages>
  <Words>9402</Words>
  <Characters>9633</Characters>
  <Lines>0</Lines>
  <Paragraphs>0</Paragraphs>
  <TotalTime>4</TotalTime>
  <ScaleCrop>false</ScaleCrop>
  <LinksUpToDate>false</LinksUpToDate>
  <CharactersWithSpaces>10031</CharactersWithSpaces>
  <Application>WPS Office_12.1.0.22215_F1E327BC-269C-435d-A152-05C5408002CA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2025-07-07T06:01:00Z</dcterms:created>
  <dc:creator>瞬间无语</dc:creator>
  <cp:lastModifiedBy>李晶</cp:lastModifiedBy>
  <cp:lastPrinted>2025-07-30T06:40:00Z</cp:lastPrinted>
  <dcterms:modified xsi:type="dcterms:W3CDTF">2025-08-06T01:33:51Z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2052-12.1.0.22215</vt:lpwstr>
  </property>
  <property fmtid="{D5CDD505-2E9C-101B-9397-08002B2CF9AE}" pid="3" name="ICV">
    <vt:lpwstr>3D393B93B2AD490FA8E0D4E82DBE33AA_13</vt:lpwstr>
  </property>
  <property fmtid="{D5CDD505-2E9C-101B-9397-08002B2CF9AE}" pid="4" name="KSOTemplateDocerSaveRecord">
    <vt:lpwstr>eyJoZGlkIjoiM2ExNjY5MWQ0OWUzYjcxZjUxYWY0YjAzMjk0YjQ0NDAiLCJ1c2VySWQiOiI2Mjg3MjA1MDUifQ==</vt:lpwstr>
  </property>
</Properties>
</file>